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3.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4.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5.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6.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7.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F6FF" w14:textId="768F16E0" w:rsidR="005E6E0E" w:rsidRPr="00BC1D1B" w:rsidRDefault="005E0E48" w:rsidP="00D22902">
      <w:pPr>
        <w:jc w:val="right"/>
        <w:rPr>
          <w:b/>
          <w:highlight w:val="yellow"/>
        </w:rPr>
      </w:pPr>
      <w:r w:rsidRPr="00BC1D1B">
        <w:rPr>
          <w:noProof/>
          <w:highlight w:val="yellow"/>
        </w:rPr>
        <mc:AlternateContent>
          <mc:Choice Requires="wps">
            <w:drawing>
              <wp:anchor distT="0" distB="0" distL="114300" distR="114300" simplePos="0" relativeHeight="251659264" behindDoc="1" locked="0" layoutInCell="1" allowOverlap="1" wp14:anchorId="634718F0" wp14:editId="797B846B">
                <wp:simplePos x="0" y="0"/>
                <wp:positionH relativeFrom="column">
                  <wp:posOffset>-104140</wp:posOffset>
                </wp:positionH>
                <wp:positionV relativeFrom="paragraph">
                  <wp:posOffset>-304800</wp:posOffset>
                </wp:positionV>
                <wp:extent cx="6972300" cy="807720"/>
                <wp:effectExtent l="0" t="0" r="0" b="0"/>
                <wp:wrapNone/>
                <wp:docPr id="4" name="Round Same Side Corner 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6972300" cy="807720"/>
                        </a:xfrm>
                        <a:prstGeom prst="round2SameRect">
                          <a:avLst/>
                        </a:prstGeom>
                        <a:solidFill>
                          <a:srgbClr val="005EB8"/>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shape w14:anchorId="688E97ED" id="Round Same Side Corner Rectangle 3" o:spid="_x0000_s1026" alt="&quot;&quot;" style="position:absolute;margin-left:-8.2pt;margin-top:-24pt;width:549pt;height:63.6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72300,80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" path="m134623,l6837677,v74350,,134623,60273,134623,134623l6972300,807720r,l,807720r,l,134623c,60273,60273,,134623,xe" fillcolor="#005eb8" stroked="f" strokeweight="2pt">
                <v:path arrowok="t" o:connecttype="custom" o:connectlocs="134623,0;6837677,0;6972300,134623;6972300,807720;6972300,807720;0,807720;0,807720;0,134623;134623,0" o:connectangles="0,0,0,0,0,0,0,0,0"/>
              </v:shape>
            </w:pict>
          </mc:Fallback>
        </mc:AlternateContent>
      </w:r>
      <w:r w:rsidR="004056D2" w:rsidRPr="00BC1D1B">
        <w:rPr>
          <w:b/>
          <w:noProof/>
          <w:highlight w:val="yellow"/>
        </w:rPr>
        <w:drawing>
          <wp:anchor distT="0" distB="0" distL="114300" distR="114300" simplePos="0" relativeHeight="251660288" behindDoc="0" locked="0" layoutInCell="1" allowOverlap="1" wp14:anchorId="0B0EC2C9" wp14:editId="45F809E7">
            <wp:simplePos x="0" y="0"/>
            <wp:positionH relativeFrom="column">
              <wp:posOffset>73025</wp:posOffset>
            </wp:positionH>
            <wp:positionV relativeFrom="paragraph">
              <wp:posOffset>-248285</wp:posOffset>
            </wp:positionV>
            <wp:extent cx="328930" cy="585470"/>
            <wp:effectExtent l="0" t="0" r="0" b="508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930" cy="585470"/>
                    </a:xfrm>
                    <a:prstGeom prst="rect">
                      <a:avLst/>
                    </a:prstGeom>
                    <a:noFill/>
                  </pic:spPr>
                </pic:pic>
              </a:graphicData>
            </a:graphic>
            <wp14:sizeRelH relativeFrom="page">
              <wp14:pctWidth>0</wp14:pctWidth>
            </wp14:sizeRelH>
            <wp14:sizeRelV relativeFrom="page">
              <wp14:pctHeight>0</wp14:pctHeight>
            </wp14:sizeRelV>
          </wp:anchor>
        </w:drawing>
      </w:r>
      <w:r w:rsidR="004056D2" w:rsidRPr="00BC1D1B">
        <w:rPr>
          <w:b/>
          <w:noProof/>
          <w:highlight w:val="yellow"/>
        </w:rPr>
        <w:drawing>
          <wp:anchor distT="0" distB="0" distL="114300" distR="114300" simplePos="0" relativeHeight="251661312" behindDoc="0" locked="0" layoutInCell="1" allowOverlap="1" wp14:anchorId="254605D9" wp14:editId="7A28E255">
            <wp:simplePos x="0" y="0"/>
            <wp:positionH relativeFrom="column">
              <wp:posOffset>5029200</wp:posOffset>
            </wp:positionH>
            <wp:positionV relativeFrom="paragraph">
              <wp:posOffset>-233045</wp:posOffset>
            </wp:positionV>
            <wp:extent cx="1676400" cy="61595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615950"/>
                    </a:xfrm>
                    <a:prstGeom prst="rect">
                      <a:avLst/>
                    </a:prstGeom>
                    <a:noFill/>
                  </pic:spPr>
                </pic:pic>
              </a:graphicData>
            </a:graphic>
            <wp14:sizeRelH relativeFrom="page">
              <wp14:pctWidth>0</wp14:pctWidth>
            </wp14:sizeRelH>
            <wp14:sizeRelV relativeFrom="page">
              <wp14:pctHeight>0</wp14:pctHeight>
            </wp14:sizeRelV>
          </wp:anchor>
        </w:drawing>
      </w:r>
    </w:p>
    <w:p w14:paraId="0A83402C" w14:textId="77777777" w:rsidR="005E6E0E" w:rsidRPr="00BC1D1B" w:rsidRDefault="005E6E0E" w:rsidP="005E6E0E">
      <w:pPr>
        <w:rPr>
          <w:b/>
          <w:highlight w:val="yellow"/>
        </w:rPr>
      </w:pPr>
    </w:p>
    <w:p w14:paraId="68419FEA" w14:textId="77777777" w:rsidR="005E6E0E" w:rsidRPr="00BC1D1B" w:rsidRDefault="005E6E0E" w:rsidP="005E6E0E">
      <w:pPr>
        <w:rPr>
          <w:rFonts w:cs="Arial"/>
          <w:bCs/>
          <w:sz w:val="16"/>
          <w:szCs w:val="16"/>
          <w:highlight w:val="yellow"/>
        </w:rPr>
      </w:pPr>
    </w:p>
    <w:p w14:paraId="38A0BC3C" w14:textId="77777777" w:rsidR="002C08B5" w:rsidRPr="00BC1D1B" w:rsidRDefault="002C08B5" w:rsidP="005E6E0E">
      <w:pPr>
        <w:rPr>
          <w:rFonts w:cs="Arial"/>
          <w:bCs/>
          <w:sz w:val="16"/>
          <w:szCs w:val="16"/>
          <w:highlight w:val="yellow"/>
        </w:rPr>
      </w:pPr>
    </w:p>
    <w:tbl>
      <w:tblPr>
        <w:tblStyle w:val="TableGrid"/>
        <w:tblW w:w="5059" w:type="pct"/>
        <w:tblInd w:w="-147" w:type="dxa"/>
        <w:tblLook w:val="04A0" w:firstRow="1" w:lastRow="0" w:firstColumn="1" w:lastColumn="0" w:noHBand="0" w:noVBand="1"/>
      </w:tblPr>
      <w:tblGrid>
        <w:gridCol w:w="2653"/>
        <w:gridCol w:w="5422"/>
        <w:gridCol w:w="2700"/>
      </w:tblGrid>
      <w:tr w:rsidR="005E6E0E" w:rsidRPr="005616F2" w14:paraId="0E0BD830" w14:textId="77777777" w:rsidTr="009079D9">
        <w:trPr>
          <w:trHeight w:val="411"/>
        </w:trPr>
        <w:tc>
          <w:tcPr>
            <w:tcW w:w="1231" w:type="pct"/>
            <w:vAlign w:val="center"/>
          </w:tcPr>
          <w:p w14:paraId="79B612B4" w14:textId="77777777" w:rsidR="005E6E0E" w:rsidRPr="005616F2" w:rsidRDefault="005E6E0E" w:rsidP="005144F5">
            <w:pPr>
              <w:rPr>
                <w:b/>
              </w:rPr>
            </w:pPr>
            <w:r w:rsidRPr="005616F2">
              <w:rPr>
                <w:b/>
              </w:rPr>
              <w:t>Meeting title</w:t>
            </w:r>
          </w:p>
        </w:tc>
        <w:tc>
          <w:tcPr>
            <w:tcW w:w="2516" w:type="pct"/>
            <w:vAlign w:val="center"/>
          </w:tcPr>
          <w:p w14:paraId="58F870EF" w14:textId="2F3DB981" w:rsidR="00EF5C9B" w:rsidRPr="005616F2" w:rsidRDefault="0026734A" w:rsidP="00E16956">
            <w:r w:rsidRPr="005616F2">
              <w:t xml:space="preserve">Executive </w:t>
            </w:r>
            <w:r w:rsidR="004056D2">
              <w:t>T</w:t>
            </w:r>
            <w:r w:rsidRPr="005616F2">
              <w:t>eam</w:t>
            </w:r>
            <w:r w:rsidR="00CB247B" w:rsidRPr="005616F2">
              <w:t xml:space="preserve"> </w:t>
            </w:r>
          </w:p>
        </w:tc>
        <w:tc>
          <w:tcPr>
            <w:tcW w:w="1253" w:type="pct"/>
            <w:vAlign w:val="center"/>
          </w:tcPr>
          <w:p w14:paraId="4E11703E" w14:textId="53352856" w:rsidR="00E16956" w:rsidRPr="005616F2" w:rsidRDefault="005E6E0E" w:rsidP="004056D2">
            <w:pPr>
              <w:rPr>
                <w:b/>
              </w:rPr>
            </w:pPr>
            <w:r w:rsidRPr="005616F2">
              <w:rPr>
                <w:b/>
              </w:rPr>
              <w:t>Date:</w:t>
            </w:r>
            <w:r w:rsidR="00AD28EE" w:rsidRPr="005616F2">
              <w:rPr>
                <w:b/>
              </w:rPr>
              <w:t xml:space="preserve">     </w:t>
            </w:r>
          </w:p>
        </w:tc>
      </w:tr>
      <w:tr w:rsidR="005E6E0E" w:rsidRPr="005616F2" w14:paraId="1E990172" w14:textId="77777777" w:rsidTr="009079D9">
        <w:trPr>
          <w:trHeight w:val="20"/>
        </w:trPr>
        <w:tc>
          <w:tcPr>
            <w:tcW w:w="1231" w:type="pct"/>
            <w:vAlign w:val="center"/>
          </w:tcPr>
          <w:p w14:paraId="77715EDC" w14:textId="77777777" w:rsidR="005E6E0E" w:rsidRPr="005616F2" w:rsidRDefault="005E6E0E" w:rsidP="005144F5">
            <w:pPr>
              <w:rPr>
                <w:b/>
              </w:rPr>
            </w:pPr>
            <w:r w:rsidRPr="005616F2">
              <w:rPr>
                <w:b/>
              </w:rPr>
              <w:t>Report title</w:t>
            </w:r>
          </w:p>
        </w:tc>
        <w:tc>
          <w:tcPr>
            <w:tcW w:w="2516" w:type="pct"/>
            <w:vAlign w:val="center"/>
          </w:tcPr>
          <w:p w14:paraId="53510B51" w14:textId="6E0247E7" w:rsidR="00EF5C9B" w:rsidRPr="005616F2" w:rsidRDefault="00CB247B" w:rsidP="004056D2">
            <w:pPr>
              <w:rPr>
                <w:i/>
              </w:rPr>
            </w:pPr>
            <w:r w:rsidRPr="005616F2">
              <w:rPr>
                <w:b/>
              </w:rPr>
              <w:t xml:space="preserve">Annual </w:t>
            </w:r>
            <w:r w:rsidR="002D6BB6" w:rsidRPr="005616F2">
              <w:rPr>
                <w:b/>
              </w:rPr>
              <w:t xml:space="preserve">Workforce Race </w:t>
            </w:r>
            <w:r w:rsidRPr="005616F2">
              <w:rPr>
                <w:b/>
              </w:rPr>
              <w:t xml:space="preserve">and Disability </w:t>
            </w:r>
            <w:r w:rsidR="002D6BB6" w:rsidRPr="005616F2">
              <w:rPr>
                <w:b/>
              </w:rPr>
              <w:t>Equalit</w:t>
            </w:r>
            <w:r w:rsidRPr="005616F2">
              <w:rPr>
                <w:b/>
              </w:rPr>
              <w:t>y</w:t>
            </w:r>
            <w:r w:rsidR="002D6BB6" w:rsidRPr="005616F2">
              <w:rPr>
                <w:b/>
              </w:rPr>
              <w:t xml:space="preserve"> </w:t>
            </w:r>
            <w:r w:rsidR="008E16A1" w:rsidRPr="005616F2">
              <w:rPr>
                <w:b/>
              </w:rPr>
              <w:t>Standard</w:t>
            </w:r>
            <w:r w:rsidR="00CB56B2" w:rsidRPr="005616F2">
              <w:rPr>
                <w:b/>
              </w:rPr>
              <w:t xml:space="preserve"> </w:t>
            </w:r>
            <w:r w:rsidRPr="005616F2">
              <w:rPr>
                <w:b/>
              </w:rPr>
              <w:t>s</w:t>
            </w:r>
            <w:r w:rsidR="00DD6CB3" w:rsidRPr="005616F2">
              <w:rPr>
                <w:b/>
              </w:rPr>
              <w:t>ubmission</w:t>
            </w:r>
            <w:r w:rsidRPr="005616F2">
              <w:rPr>
                <w:b/>
              </w:rPr>
              <w:t>s</w:t>
            </w:r>
            <w:r w:rsidR="00CB56B2" w:rsidRPr="005616F2">
              <w:rPr>
                <w:b/>
              </w:rPr>
              <w:t xml:space="preserve"> </w:t>
            </w:r>
          </w:p>
        </w:tc>
        <w:tc>
          <w:tcPr>
            <w:tcW w:w="1253" w:type="pct"/>
            <w:vAlign w:val="center"/>
          </w:tcPr>
          <w:p w14:paraId="567BCB76" w14:textId="688D520A" w:rsidR="00AD28EE" w:rsidRPr="005616F2" w:rsidRDefault="005E6E0E" w:rsidP="005144F5">
            <w:pPr>
              <w:rPr>
                <w:b/>
              </w:rPr>
            </w:pPr>
            <w:r w:rsidRPr="005616F2">
              <w:rPr>
                <w:b/>
              </w:rPr>
              <w:t xml:space="preserve">Agenda item: </w:t>
            </w:r>
            <w:r w:rsidR="00AD28EE" w:rsidRPr="005616F2">
              <w:rPr>
                <w:b/>
              </w:rPr>
              <w:t xml:space="preserve">     </w:t>
            </w:r>
          </w:p>
          <w:p w14:paraId="672C03C1" w14:textId="77777777" w:rsidR="00AD28EE" w:rsidRPr="005616F2" w:rsidRDefault="00AD28EE" w:rsidP="005144F5">
            <w:pPr>
              <w:rPr>
                <w:b/>
              </w:rPr>
            </w:pPr>
          </w:p>
        </w:tc>
      </w:tr>
      <w:tr w:rsidR="005E6E0E" w:rsidRPr="005616F2" w14:paraId="2F10BF1D" w14:textId="77777777" w:rsidTr="009079D9">
        <w:trPr>
          <w:trHeight w:val="20"/>
        </w:trPr>
        <w:tc>
          <w:tcPr>
            <w:tcW w:w="1231" w:type="pct"/>
            <w:vAlign w:val="center"/>
          </w:tcPr>
          <w:p w14:paraId="6ED92F54" w14:textId="295832E0" w:rsidR="005E6E0E" w:rsidRPr="005616F2" w:rsidRDefault="005E6E0E" w:rsidP="005144F5">
            <w:pPr>
              <w:rPr>
                <w:b/>
              </w:rPr>
            </w:pPr>
            <w:r w:rsidRPr="005616F2">
              <w:rPr>
                <w:b/>
              </w:rPr>
              <w:t xml:space="preserve">Executive </w:t>
            </w:r>
            <w:r w:rsidR="00AD28EE" w:rsidRPr="005616F2">
              <w:rPr>
                <w:b/>
              </w:rPr>
              <w:t>lead</w:t>
            </w:r>
          </w:p>
        </w:tc>
        <w:tc>
          <w:tcPr>
            <w:tcW w:w="3769" w:type="pct"/>
            <w:gridSpan w:val="2"/>
            <w:vAlign w:val="center"/>
          </w:tcPr>
          <w:p w14:paraId="1CF99D35" w14:textId="58AC6BDB" w:rsidR="0026734A" w:rsidRPr="005616F2" w:rsidRDefault="005616F2" w:rsidP="009C3BB6">
            <w:r w:rsidRPr="005616F2">
              <w:t>Charlotte Pawsey</w:t>
            </w:r>
            <w:r w:rsidR="00AD28EE" w:rsidRPr="005616F2">
              <w:t xml:space="preserve">, </w:t>
            </w:r>
            <w:r w:rsidRPr="005616F2">
              <w:t xml:space="preserve">Acting </w:t>
            </w:r>
            <w:r w:rsidR="00DA4606" w:rsidRPr="005616F2">
              <w:t>Chief People Officer</w:t>
            </w:r>
          </w:p>
        </w:tc>
      </w:tr>
      <w:tr w:rsidR="005E6E0E" w:rsidRPr="00803590" w14:paraId="3B84674B" w14:textId="77777777" w:rsidTr="009079D9">
        <w:trPr>
          <w:trHeight w:val="20"/>
        </w:trPr>
        <w:tc>
          <w:tcPr>
            <w:tcW w:w="1231" w:type="pct"/>
            <w:vAlign w:val="center"/>
          </w:tcPr>
          <w:p w14:paraId="3080929A" w14:textId="220E255B" w:rsidR="005E6E0E" w:rsidRPr="005616F2" w:rsidRDefault="005E6E0E" w:rsidP="005144F5">
            <w:pPr>
              <w:rPr>
                <w:b/>
              </w:rPr>
            </w:pPr>
            <w:r w:rsidRPr="005616F2">
              <w:rPr>
                <w:b/>
              </w:rPr>
              <w:t>Report author</w:t>
            </w:r>
            <w:r w:rsidR="00CB247B" w:rsidRPr="005616F2">
              <w:rPr>
                <w:b/>
              </w:rPr>
              <w:t>s</w:t>
            </w:r>
            <w:r w:rsidR="009C3BB6" w:rsidRPr="005616F2">
              <w:rPr>
                <w:b/>
              </w:rPr>
              <w:br/>
            </w:r>
          </w:p>
        </w:tc>
        <w:tc>
          <w:tcPr>
            <w:tcW w:w="3769" w:type="pct"/>
            <w:gridSpan w:val="2"/>
            <w:vAlign w:val="center"/>
          </w:tcPr>
          <w:p w14:paraId="4F84FA55" w14:textId="292952BB" w:rsidR="0026734A" w:rsidRPr="005616F2" w:rsidRDefault="00CB247B" w:rsidP="009C3BB6">
            <w:r w:rsidRPr="005616F2">
              <w:t>Tina Jegede</w:t>
            </w:r>
            <w:r w:rsidR="00D00DC2">
              <w:t xml:space="preserve">, </w:t>
            </w:r>
            <w:r w:rsidRPr="005616F2">
              <w:t>Joint Directors of Inclusion</w:t>
            </w:r>
            <w:r w:rsidR="009C3BB6" w:rsidRPr="005616F2">
              <w:t xml:space="preserve"> and Simon Anjoyeb, Equality, Diversity and Inclusion Lead</w:t>
            </w:r>
          </w:p>
        </w:tc>
      </w:tr>
      <w:tr w:rsidR="005E6E0E" w:rsidRPr="00803590" w14:paraId="75E47F47" w14:textId="77777777" w:rsidTr="009079D9">
        <w:trPr>
          <w:trHeight w:val="20"/>
        </w:trPr>
        <w:tc>
          <w:tcPr>
            <w:tcW w:w="1231" w:type="pct"/>
          </w:tcPr>
          <w:p w14:paraId="617B8EF9" w14:textId="77777777" w:rsidR="005E6E0E" w:rsidRPr="009079D9" w:rsidRDefault="005E6E0E" w:rsidP="005144F5">
            <w:pPr>
              <w:rPr>
                <w:b/>
              </w:rPr>
            </w:pPr>
            <w:r w:rsidRPr="009079D9">
              <w:rPr>
                <w:b/>
              </w:rPr>
              <w:t>Executive summary</w:t>
            </w:r>
          </w:p>
        </w:tc>
        <w:tc>
          <w:tcPr>
            <w:tcW w:w="3769" w:type="pct"/>
            <w:gridSpan w:val="2"/>
            <w:vAlign w:val="center"/>
          </w:tcPr>
          <w:p w14:paraId="4421F843" w14:textId="1AF4B8EA" w:rsidR="0035608C" w:rsidRPr="00C037BF" w:rsidRDefault="00CE4C39" w:rsidP="00CE4C39">
            <w:pPr>
              <w:rPr>
                <w:b/>
                <w:bCs/>
                <w:color w:val="000000" w:themeColor="text1"/>
              </w:rPr>
            </w:pPr>
            <w:r w:rsidRPr="00C037BF">
              <w:rPr>
                <w:b/>
                <w:bCs/>
                <w:color w:val="000000" w:themeColor="text1"/>
              </w:rPr>
              <w:t>Background</w:t>
            </w:r>
          </w:p>
          <w:p w14:paraId="00E31C65" w14:textId="0D6286B2" w:rsidR="0035608C" w:rsidRPr="00D00DC2" w:rsidRDefault="00C037BF" w:rsidP="0035608C">
            <w:pPr>
              <w:rPr>
                <w:color w:val="000000" w:themeColor="text1"/>
              </w:rPr>
            </w:pPr>
            <w:r w:rsidRPr="00C037BF">
              <w:rPr>
                <w:color w:val="000000" w:themeColor="text1"/>
              </w:rPr>
              <w:t>The Workforce Race Equality Standard (WRES), introduced in 2015, and the Workforce Disability Equality Standard (WDES), introduced in 2019, are crucial frameworks that help organi</w:t>
            </w:r>
            <w:r>
              <w:rPr>
                <w:color w:val="000000" w:themeColor="text1"/>
              </w:rPr>
              <w:t>s</w:t>
            </w:r>
            <w:r w:rsidRPr="00C037BF">
              <w:rPr>
                <w:color w:val="000000" w:themeColor="text1"/>
              </w:rPr>
              <w:t>ations enhance race and disability equality in the workforce, ultimately benefiting patient care by promoting diverse perspectives and informed decision</w:t>
            </w:r>
            <w:r>
              <w:rPr>
                <w:color w:val="000000" w:themeColor="text1"/>
              </w:rPr>
              <w:t xml:space="preserve"> </w:t>
            </w:r>
            <w:r w:rsidRPr="00C037BF">
              <w:rPr>
                <w:color w:val="000000" w:themeColor="text1"/>
              </w:rPr>
              <w:t xml:space="preserve">making. </w:t>
            </w:r>
          </w:p>
          <w:p w14:paraId="5A4BCC01" w14:textId="77777777" w:rsidR="00AB5818" w:rsidRPr="00D00DC2" w:rsidRDefault="00AB5818" w:rsidP="0035608C">
            <w:pPr>
              <w:rPr>
                <w:color w:val="000000" w:themeColor="text1"/>
              </w:rPr>
            </w:pPr>
          </w:p>
          <w:p w14:paraId="6D5CFB26" w14:textId="48505AAA" w:rsidR="00BB4F97" w:rsidRDefault="00C037BF" w:rsidP="00C037BF">
            <w:pPr>
              <w:rPr>
                <w:color w:val="000000" w:themeColor="text1"/>
              </w:rPr>
            </w:pPr>
            <w:r w:rsidRPr="00C037BF">
              <w:rPr>
                <w:color w:val="000000" w:themeColor="text1"/>
              </w:rPr>
              <w:t>Th</w:t>
            </w:r>
            <w:r w:rsidR="00410FB4">
              <w:rPr>
                <w:color w:val="000000" w:themeColor="text1"/>
              </w:rPr>
              <w:t>is is our annual</w:t>
            </w:r>
            <w:r w:rsidRPr="00C037BF">
              <w:rPr>
                <w:color w:val="000000" w:themeColor="text1"/>
              </w:rPr>
              <w:t xml:space="preserve"> report</w:t>
            </w:r>
            <w:r w:rsidR="00410FB4">
              <w:rPr>
                <w:color w:val="000000" w:themeColor="text1"/>
              </w:rPr>
              <w:t xml:space="preserve"> and</w:t>
            </w:r>
            <w:r w:rsidRPr="00C037BF">
              <w:rPr>
                <w:color w:val="000000" w:themeColor="text1"/>
              </w:rPr>
              <w:t xml:space="preserve"> is supported by the staff survey and underpins the </w:t>
            </w:r>
            <w:r w:rsidR="00410FB4">
              <w:rPr>
                <w:color w:val="000000" w:themeColor="text1"/>
              </w:rPr>
              <w:t xml:space="preserve">Trust </w:t>
            </w:r>
            <w:r w:rsidRPr="00C037BF">
              <w:rPr>
                <w:color w:val="000000" w:themeColor="text1"/>
              </w:rPr>
              <w:t>People Strategy, reinforcing our commitment to providing outstanding, compassionate, and integrated care. It offers clear direction for our goal to remain the employer of choice, aligning with the experiences of our diverse workforce</w:t>
            </w:r>
            <w:r w:rsidR="00410FB4">
              <w:rPr>
                <w:color w:val="000000" w:themeColor="text1"/>
              </w:rPr>
              <w:t xml:space="preserve"> and </w:t>
            </w:r>
            <w:r w:rsidRPr="00C037BF">
              <w:rPr>
                <w:color w:val="000000" w:themeColor="text1"/>
              </w:rPr>
              <w:t xml:space="preserve">will aid in delivering and achieving a </w:t>
            </w:r>
            <w:r w:rsidR="00410FB4">
              <w:rPr>
                <w:color w:val="000000" w:themeColor="text1"/>
              </w:rPr>
              <w:t>w</w:t>
            </w:r>
            <w:r w:rsidRPr="00C037BF">
              <w:rPr>
                <w:color w:val="000000" w:themeColor="text1"/>
              </w:rPr>
              <w:t>ell-</w:t>
            </w:r>
            <w:r w:rsidR="00410FB4">
              <w:rPr>
                <w:color w:val="000000" w:themeColor="text1"/>
              </w:rPr>
              <w:t>l</w:t>
            </w:r>
            <w:r w:rsidRPr="00C037BF">
              <w:rPr>
                <w:color w:val="000000" w:themeColor="text1"/>
              </w:rPr>
              <w:t xml:space="preserve">ed and </w:t>
            </w:r>
            <w:r w:rsidR="00410FB4">
              <w:rPr>
                <w:color w:val="000000" w:themeColor="text1"/>
              </w:rPr>
              <w:t>i</w:t>
            </w:r>
            <w:r w:rsidRPr="00C037BF">
              <w:rPr>
                <w:color w:val="000000" w:themeColor="text1"/>
              </w:rPr>
              <w:t xml:space="preserve">nclusive </w:t>
            </w:r>
            <w:r w:rsidR="00410FB4">
              <w:rPr>
                <w:color w:val="000000" w:themeColor="text1"/>
              </w:rPr>
              <w:t>c</w:t>
            </w:r>
            <w:r w:rsidRPr="00C037BF">
              <w:rPr>
                <w:color w:val="000000" w:themeColor="text1"/>
              </w:rPr>
              <w:t xml:space="preserve">ulture, as outlined in the strategy. </w:t>
            </w:r>
          </w:p>
          <w:p w14:paraId="7C46C17E" w14:textId="77777777" w:rsidR="00BB4F97" w:rsidRDefault="00BB4F97" w:rsidP="00C037BF">
            <w:pPr>
              <w:rPr>
                <w:color w:val="000000" w:themeColor="text1"/>
              </w:rPr>
            </w:pPr>
          </w:p>
          <w:p w14:paraId="4A9906F6" w14:textId="77777777" w:rsidR="00410FB4" w:rsidRDefault="00C037BF" w:rsidP="00AB5818">
            <w:pPr>
              <w:rPr>
                <w:color w:val="000000" w:themeColor="text1"/>
              </w:rPr>
            </w:pPr>
            <w:r w:rsidRPr="00C037BF">
              <w:rPr>
                <w:color w:val="000000" w:themeColor="text1"/>
              </w:rPr>
              <w:t>In 2025, the Trust commissioned a progress review of anti-racism within the Trust, with reports and recommendations submitted in 2026.</w:t>
            </w:r>
            <w:r w:rsidR="00BB4F97">
              <w:rPr>
                <w:color w:val="000000" w:themeColor="text1"/>
              </w:rPr>
              <w:t xml:space="preserve"> </w:t>
            </w:r>
            <w:r w:rsidRPr="00C037BF">
              <w:rPr>
                <w:color w:val="000000" w:themeColor="text1"/>
              </w:rPr>
              <w:t xml:space="preserve">Some actions recommended in the anti-racism review are already part of the 2025/26 WRES action plan. </w:t>
            </w:r>
            <w:r w:rsidR="00F42EE7" w:rsidRPr="00F42EE7">
              <w:rPr>
                <w:color w:val="000000" w:themeColor="text1"/>
              </w:rPr>
              <w:t xml:space="preserve">The 2026/27 </w:t>
            </w:r>
            <w:r w:rsidR="00410FB4">
              <w:rPr>
                <w:color w:val="000000" w:themeColor="text1"/>
              </w:rPr>
              <w:t xml:space="preserve">WRES </w:t>
            </w:r>
            <w:r w:rsidR="00F42EE7" w:rsidRPr="00F42EE7">
              <w:rPr>
                <w:color w:val="000000" w:themeColor="text1"/>
              </w:rPr>
              <w:t>will build on these recommendations, alongside ongoing priorities, and on previous efforts.</w:t>
            </w:r>
            <w:r w:rsidR="00410FB4">
              <w:rPr>
                <w:color w:val="000000" w:themeColor="text1"/>
              </w:rPr>
              <w:t xml:space="preserve"> </w:t>
            </w:r>
          </w:p>
          <w:p w14:paraId="658B3546" w14:textId="77777777" w:rsidR="00410FB4" w:rsidRDefault="00410FB4" w:rsidP="00AB5818">
            <w:pPr>
              <w:rPr>
                <w:color w:val="000000" w:themeColor="text1"/>
              </w:rPr>
            </w:pPr>
          </w:p>
          <w:p w14:paraId="6384906A" w14:textId="0E625E1D" w:rsidR="00F42EE7" w:rsidRDefault="00410FB4" w:rsidP="00AB5818">
            <w:pPr>
              <w:rPr>
                <w:color w:val="000000" w:themeColor="text1"/>
              </w:rPr>
            </w:pPr>
            <w:r w:rsidRPr="00410FB4">
              <w:rPr>
                <w:color w:val="000000" w:themeColor="text1"/>
              </w:rPr>
              <w:t>Both the WRES and WDES actions for 2026/27 will ensure that actions arising from the staff survey, People Pulse results, the FTSU report, staff network updates, the anti-racism review, listening events, and other intersectional and agreed proposals are integrated and addressed</w:t>
            </w:r>
            <w:r>
              <w:rPr>
                <w:color w:val="000000" w:themeColor="text1"/>
              </w:rPr>
              <w:t>.</w:t>
            </w:r>
          </w:p>
          <w:p w14:paraId="0474B118" w14:textId="77777777" w:rsidR="00410FB4" w:rsidRDefault="00410FB4" w:rsidP="00AB5818">
            <w:pPr>
              <w:rPr>
                <w:color w:val="000000" w:themeColor="text1"/>
              </w:rPr>
            </w:pPr>
          </w:p>
          <w:p w14:paraId="7DCD109E" w14:textId="664BEEAF" w:rsidR="00C037BF" w:rsidRDefault="00C037BF" w:rsidP="00AB5818">
            <w:pPr>
              <w:rPr>
                <w:b/>
                <w:bCs/>
                <w:color w:val="000000" w:themeColor="text1"/>
              </w:rPr>
            </w:pPr>
            <w:r w:rsidRPr="00C037BF">
              <w:rPr>
                <w:b/>
                <w:bCs/>
                <w:color w:val="000000" w:themeColor="text1"/>
              </w:rPr>
              <w:t>WRES Results</w:t>
            </w:r>
          </w:p>
          <w:p w14:paraId="4BA30D3E" w14:textId="611114D4" w:rsidR="00BB4F97" w:rsidRPr="00BB4F97" w:rsidRDefault="00BB4F97" w:rsidP="00BB4F97">
            <w:pPr>
              <w:rPr>
                <w:color w:val="000000" w:themeColor="text1"/>
              </w:rPr>
            </w:pPr>
            <w:r w:rsidRPr="00BB4F97">
              <w:rPr>
                <w:color w:val="000000" w:themeColor="text1"/>
              </w:rPr>
              <w:t>Headlines from the 2026 WRES results, shows an overall improvement throughout all indicators in the standard. The declaration rate for ethnicity has improved from 86.2% in 2025 to 89.0% in 2026</w:t>
            </w:r>
            <w:r w:rsidR="000C56E3">
              <w:rPr>
                <w:color w:val="000000" w:themeColor="text1"/>
              </w:rPr>
              <w:t>.</w:t>
            </w:r>
          </w:p>
          <w:p w14:paraId="2BD5FEF7" w14:textId="77777777" w:rsidR="00BB4F97" w:rsidRDefault="00BB4F97" w:rsidP="00AB5818">
            <w:pPr>
              <w:rPr>
                <w:b/>
                <w:bCs/>
                <w:color w:val="000000" w:themeColor="text1"/>
              </w:rPr>
            </w:pPr>
          </w:p>
          <w:p w14:paraId="693097E9" w14:textId="2A79A4CA" w:rsidR="00C037BF" w:rsidRDefault="00AB5818" w:rsidP="00C037BF">
            <w:pPr>
              <w:rPr>
                <w:color w:val="000000" w:themeColor="text1"/>
              </w:rPr>
            </w:pPr>
            <w:r w:rsidRPr="00D00DC2">
              <w:rPr>
                <w:color w:val="000000" w:themeColor="text1"/>
              </w:rPr>
              <w:t xml:space="preserve">Indicators: 2 </w:t>
            </w:r>
            <w:r w:rsidR="006713D9">
              <w:rPr>
                <w:color w:val="000000" w:themeColor="text1"/>
              </w:rPr>
              <w:t>(</w:t>
            </w:r>
            <w:r w:rsidRPr="00D00DC2">
              <w:rPr>
                <w:color w:val="000000" w:themeColor="text1"/>
              </w:rPr>
              <w:t>recruitment</w:t>
            </w:r>
            <w:r w:rsidR="006713D9">
              <w:rPr>
                <w:color w:val="000000" w:themeColor="text1"/>
              </w:rPr>
              <w:t>)</w:t>
            </w:r>
            <w:r w:rsidRPr="00D00DC2">
              <w:rPr>
                <w:color w:val="000000" w:themeColor="text1"/>
              </w:rPr>
              <w:t xml:space="preserve"> at 1.56 and 3 (formal disciplinaries) at 1.41 show an improvement from 2025, remain outside the target of 0.80-1.25. Indicator 4 (non-mandatory/CPD training) remains relatively stable and within the target of 0.80-1.25. </w:t>
            </w:r>
            <w:r w:rsidR="00C037BF">
              <w:rPr>
                <w:color w:val="000000" w:themeColor="text1"/>
              </w:rPr>
              <w:t>I</w:t>
            </w:r>
            <w:r w:rsidRPr="00D00DC2">
              <w:rPr>
                <w:color w:val="000000" w:themeColor="text1"/>
              </w:rPr>
              <w:t>ndicators 5</w:t>
            </w:r>
            <w:r w:rsidR="00C037BF">
              <w:rPr>
                <w:color w:val="000000" w:themeColor="text1"/>
              </w:rPr>
              <w:t xml:space="preserve"> -</w:t>
            </w:r>
            <w:r w:rsidRPr="00D00DC2">
              <w:rPr>
                <w:color w:val="000000" w:themeColor="text1"/>
              </w:rPr>
              <w:t xml:space="preserve"> bullying/harassment</w:t>
            </w:r>
            <w:r w:rsidR="006713D9">
              <w:rPr>
                <w:color w:val="000000" w:themeColor="text1"/>
              </w:rPr>
              <w:t xml:space="preserve"> (patients)</w:t>
            </w:r>
            <w:r w:rsidR="00C037BF">
              <w:rPr>
                <w:color w:val="000000" w:themeColor="text1"/>
              </w:rPr>
              <w:t xml:space="preserve">, </w:t>
            </w:r>
            <w:r w:rsidRPr="00D00DC2">
              <w:rPr>
                <w:color w:val="000000" w:themeColor="text1"/>
              </w:rPr>
              <w:t>indicator 6</w:t>
            </w:r>
            <w:r w:rsidR="00C037BF">
              <w:rPr>
                <w:color w:val="000000" w:themeColor="text1"/>
              </w:rPr>
              <w:t xml:space="preserve"> </w:t>
            </w:r>
            <w:r w:rsidR="006713D9">
              <w:rPr>
                <w:color w:val="000000" w:themeColor="text1"/>
              </w:rPr>
              <w:t>–</w:t>
            </w:r>
            <w:r w:rsidR="00C037BF">
              <w:rPr>
                <w:color w:val="000000" w:themeColor="text1"/>
              </w:rPr>
              <w:t xml:space="preserve"> </w:t>
            </w:r>
            <w:r w:rsidR="006713D9">
              <w:rPr>
                <w:color w:val="000000" w:themeColor="text1"/>
              </w:rPr>
              <w:t>bullying/harassment (</w:t>
            </w:r>
            <w:r w:rsidRPr="00D00DC2">
              <w:rPr>
                <w:color w:val="000000" w:themeColor="text1"/>
              </w:rPr>
              <w:t>staff</w:t>
            </w:r>
            <w:r w:rsidR="006713D9">
              <w:rPr>
                <w:color w:val="000000" w:themeColor="text1"/>
              </w:rPr>
              <w:t>)</w:t>
            </w:r>
            <w:r w:rsidRPr="00D00DC2">
              <w:rPr>
                <w:color w:val="000000" w:themeColor="text1"/>
              </w:rPr>
              <w:t>, Indicator 7</w:t>
            </w:r>
            <w:r w:rsidR="00C037BF">
              <w:rPr>
                <w:color w:val="000000" w:themeColor="text1"/>
              </w:rPr>
              <w:t xml:space="preserve"> - </w:t>
            </w:r>
            <w:r w:rsidRPr="00D00DC2">
              <w:rPr>
                <w:color w:val="000000" w:themeColor="text1"/>
              </w:rPr>
              <w:t>equal opportunities and indicator 8</w:t>
            </w:r>
            <w:r w:rsidR="00C037BF">
              <w:rPr>
                <w:color w:val="000000" w:themeColor="text1"/>
              </w:rPr>
              <w:t xml:space="preserve"> - </w:t>
            </w:r>
            <w:r w:rsidRPr="00D00DC2">
              <w:rPr>
                <w:color w:val="000000" w:themeColor="text1"/>
              </w:rPr>
              <w:t xml:space="preserve">discrimination </w:t>
            </w:r>
            <w:r w:rsidR="006713D9">
              <w:rPr>
                <w:color w:val="000000" w:themeColor="text1"/>
              </w:rPr>
              <w:t>(</w:t>
            </w:r>
            <w:r w:rsidRPr="00D00DC2">
              <w:rPr>
                <w:color w:val="000000" w:themeColor="text1"/>
              </w:rPr>
              <w:t>from managers/colleagues) have all improved, the gap in experience compared to white colleagues have reduced, however, there remains a disparity in experience between BME and white colleagues for each indicator.</w:t>
            </w:r>
            <w:r w:rsidR="00C037BF">
              <w:rPr>
                <w:color w:val="000000" w:themeColor="text1"/>
              </w:rPr>
              <w:t xml:space="preserve"> </w:t>
            </w:r>
            <w:r w:rsidR="00C037BF" w:rsidRPr="00D00DC2">
              <w:rPr>
                <w:color w:val="000000" w:themeColor="text1"/>
              </w:rPr>
              <w:t>Indicator 9: BME Board representation is at 31.3%,</w:t>
            </w:r>
            <w:r w:rsidR="006713D9">
              <w:rPr>
                <w:color w:val="000000" w:themeColor="text1"/>
              </w:rPr>
              <w:t xml:space="preserve"> </w:t>
            </w:r>
            <w:r w:rsidR="00C037BF" w:rsidRPr="00D00DC2">
              <w:rPr>
                <w:color w:val="000000" w:themeColor="text1"/>
              </w:rPr>
              <w:t>remain</w:t>
            </w:r>
            <w:r w:rsidR="006713D9">
              <w:rPr>
                <w:color w:val="000000" w:themeColor="text1"/>
              </w:rPr>
              <w:t>s</w:t>
            </w:r>
            <w:r w:rsidR="00C037BF" w:rsidRPr="00D00DC2">
              <w:rPr>
                <w:color w:val="000000" w:themeColor="text1"/>
              </w:rPr>
              <w:t xml:space="preserve"> lower compared to the workforce representation.</w:t>
            </w:r>
          </w:p>
          <w:p w14:paraId="62E13D10" w14:textId="77777777" w:rsidR="00C037BF" w:rsidRDefault="00C037BF" w:rsidP="00AB5818">
            <w:pPr>
              <w:rPr>
                <w:color w:val="000000" w:themeColor="text1"/>
              </w:rPr>
            </w:pPr>
          </w:p>
          <w:p w14:paraId="1FF33F8A" w14:textId="77777777" w:rsidR="00BB4F97" w:rsidRDefault="00BB4F97" w:rsidP="00AB5818">
            <w:pPr>
              <w:rPr>
                <w:color w:val="000000" w:themeColor="text1"/>
              </w:rPr>
            </w:pPr>
          </w:p>
          <w:p w14:paraId="18D63314" w14:textId="77777777" w:rsidR="00BB4F97" w:rsidRDefault="00BB4F97" w:rsidP="00AB5818">
            <w:pPr>
              <w:rPr>
                <w:color w:val="000000" w:themeColor="text1"/>
              </w:rPr>
            </w:pPr>
          </w:p>
          <w:p w14:paraId="750420DB" w14:textId="77777777" w:rsidR="00BB4F97" w:rsidRDefault="00BB4F97" w:rsidP="00AB5818">
            <w:pPr>
              <w:rPr>
                <w:color w:val="000000" w:themeColor="text1"/>
              </w:rPr>
            </w:pPr>
          </w:p>
          <w:p w14:paraId="1372DA6F" w14:textId="77777777" w:rsidR="00BB4F97" w:rsidRDefault="00BB4F97" w:rsidP="00AB5818">
            <w:pPr>
              <w:rPr>
                <w:color w:val="000000" w:themeColor="text1"/>
              </w:rPr>
            </w:pPr>
          </w:p>
          <w:p w14:paraId="7F87D259" w14:textId="43993752" w:rsidR="00AB5818" w:rsidRPr="00C037BF" w:rsidRDefault="00A66944" w:rsidP="00AB5818">
            <w:pPr>
              <w:rPr>
                <w:b/>
                <w:bCs/>
                <w:color w:val="000000" w:themeColor="text1"/>
              </w:rPr>
            </w:pPr>
            <w:r w:rsidRPr="00A66944">
              <w:rPr>
                <w:b/>
                <w:bCs/>
                <w:color w:val="000000" w:themeColor="text1"/>
              </w:rPr>
              <w:t>WDES Result</w:t>
            </w:r>
          </w:p>
          <w:p w14:paraId="78A5126B" w14:textId="571BA154" w:rsidR="00AB5818" w:rsidRDefault="00AB5818" w:rsidP="00AB5818">
            <w:pPr>
              <w:rPr>
                <w:color w:val="000000" w:themeColor="text1"/>
              </w:rPr>
            </w:pPr>
            <w:r w:rsidRPr="00D00DC2">
              <w:rPr>
                <w:color w:val="000000" w:themeColor="text1"/>
              </w:rPr>
              <w:t>The 2026 WDES results show, that in the majority of metrics that there has been an improvement</w:t>
            </w:r>
            <w:r w:rsidR="00C037BF">
              <w:rPr>
                <w:color w:val="000000" w:themeColor="text1"/>
              </w:rPr>
              <w:t>.</w:t>
            </w:r>
            <w:r w:rsidRPr="00D00DC2">
              <w:rPr>
                <w:color w:val="000000" w:themeColor="text1"/>
              </w:rPr>
              <w:t xml:space="preserve"> </w:t>
            </w:r>
            <w:r w:rsidR="00C037BF">
              <w:rPr>
                <w:color w:val="000000" w:themeColor="text1"/>
              </w:rPr>
              <w:t>H</w:t>
            </w:r>
            <w:r w:rsidRPr="00D00DC2">
              <w:rPr>
                <w:color w:val="000000" w:themeColor="text1"/>
              </w:rPr>
              <w:t>owever, there is still a low level of disclosure of disabilities in our electronic staff record (ESR) system compared to NHS Staff Survey (a 12.7% difference)</w:t>
            </w:r>
            <w:r w:rsidR="00C037BF">
              <w:rPr>
                <w:color w:val="000000" w:themeColor="text1"/>
              </w:rPr>
              <w:t>,</w:t>
            </w:r>
            <w:r w:rsidRPr="00D00DC2">
              <w:rPr>
                <w:color w:val="000000" w:themeColor="text1"/>
              </w:rPr>
              <w:t xml:space="preserve"> metric 10 (disability board representation) has decreased in performance.  Metric 2 (recruitment) relative likelihood has remained stable and within the target range of 0.80-1.25, metric 3 (capability) has improved but remain outside of the target range of 0.80-1.25. Metric 4 (bullying and harassment) that there has been an improvement in reporting of incidents and poor behaviours from patients, however, there has been a decline in experiences of poor behaviours from managers/colleagues. Other metrics (5</w:t>
            </w:r>
            <w:r w:rsidR="00C037BF">
              <w:rPr>
                <w:color w:val="000000" w:themeColor="text1"/>
              </w:rPr>
              <w:t xml:space="preserve"> -</w:t>
            </w:r>
            <w:r w:rsidRPr="00D00DC2">
              <w:rPr>
                <w:color w:val="000000" w:themeColor="text1"/>
              </w:rPr>
              <w:t xml:space="preserve"> equal opportunities, 6</w:t>
            </w:r>
            <w:r w:rsidR="00C037BF">
              <w:rPr>
                <w:color w:val="000000" w:themeColor="text1"/>
              </w:rPr>
              <w:t xml:space="preserve"> - </w:t>
            </w:r>
            <w:r w:rsidRPr="00D00DC2">
              <w:rPr>
                <w:color w:val="000000" w:themeColor="text1"/>
              </w:rPr>
              <w:t>presenteeism, 7</w:t>
            </w:r>
            <w:r w:rsidR="00C037BF">
              <w:rPr>
                <w:color w:val="000000" w:themeColor="text1"/>
              </w:rPr>
              <w:t xml:space="preserve"> - </w:t>
            </w:r>
            <w:r w:rsidRPr="00D00DC2">
              <w:rPr>
                <w:color w:val="000000" w:themeColor="text1"/>
              </w:rPr>
              <w:t>feeling valued, 8</w:t>
            </w:r>
            <w:r w:rsidR="00C037BF">
              <w:rPr>
                <w:color w:val="000000" w:themeColor="text1"/>
              </w:rPr>
              <w:t xml:space="preserve"> -</w:t>
            </w:r>
            <w:r w:rsidRPr="00D00DC2">
              <w:rPr>
                <w:color w:val="000000" w:themeColor="text1"/>
              </w:rPr>
              <w:t xml:space="preserve"> reasonable adjustments and 9</w:t>
            </w:r>
            <w:r w:rsidR="00C037BF">
              <w:rPr>
                <w:color w:val="000000" w:themeColor="text1"/>
              </w:rPr>
              <w:t xml:space="preserve"> - </w:t>
            </w:r>
            <w:r w:rsidRPr="00D00DC2">
              <w:rPr>
                <w:color w:val="000000" w:themeColor="text1"/>
              </w:rPr>
              <w:t>engagement) have all improved from 2025.</w:t>
            </w:r>
          </w:p>
          <w:p w14:paraId="1AA507C6" w14:textId="77777777" w:rsidR="00BB4F97" w:rsidRDefault="00BB4F97" w:rsidP="00AB5818">
            <w:pPr>
              <w:rPr>
                <w:color w:val="000000" w:themeColor="text1"/>
              </w:rPr>
            </w:pPr>
          </w:p>
          <w:p w14:paraId="2D6DDF9D" w14:textId="4FA4FA98" w:rsidR="00A66944" w:rsidRPr="00BB4F97" w:rsidRDefault="00BB4F97" w:rsidP="00AB5818">
            <w:pPr>
              <w:rPr>
                <w:b/>
                <w:bCs/>
                <w:color w:val="000000" w:themeColor="text1"/>
              </w:rPr>
            </w:pPr>
            <w:r w:rsidRPr="00BB4F97">
              <w:rPr>
                <w:b/>
                <w:bCs/>
                <w:color w:val="000000" w:themeColor="text1"/>
              </w:rPr>
              <w:t>Next Steps</w:t>
            </w:r>
          </w:p>
          <w:p w14:paraId="4458AEE9" w14:textId="620F58F9" w:rsidR="00C037BF" w:rsidRPr="00C037BF" w:rsidRDefault="00C037BF" w:rsidP="00C037BF">
            <w:pPr>
              <w:rPr>
                <w:color w:val="000000" w:themeColor="text1"/>
              </w:rPr>
            </w:pPr>
            <w:r w:rsidRPr="00C037BF">
              <w:rPr>
                <w:color w:val="000000" w:themeColor="text1"/>
              </w:rPr>
              <w:t>The next steps include reinforcing our focus on civility and respect, reasonable adjustments, and career development based on the 2025 survey results. We will continue to support improvements through the Trust WRES</w:t>
            </w:r>
            <w:r>
              <w:rPr>
                <w:color w:val="000000" w:themeColor="text1"/>
              </w:rPr>
              <w:t xml:space="preserve"> and WDES</w:t>
            </w:r>
            <w:r w:rsidRPr="00C037BF">
              <w:rPr>
                <w:color w:val="000000" w:themeColor="text1"/>
              </w:rPr>
              <w:t xml:space="preserve">, with existing governance structures embedding </w:t>
            </w:r>
            <w:r>
              <w:rPr>
                <w:color w:val="000000" w:themeColor="text1"/>
              </w:rPr>
              <w:t xml:space="preserve">the </w:t>
            </w:r>
            <w:r w:rsidRPr="00C037BF">
              <w:rPr>
                <w:color w:val="000000" w:themeColor="text1"/>
              </w:rPr>
              <w:t xml:space="preserve">indicators at all </w:t>
            </w:r>
            <w:r>
              <w:rPr>
                <w:color w:val="000000" w:themeColor="text1"/>
              </w:rPr>
              <w:t xml:space="preserve">leadership </w:t>
            </w:r>
            <w:r w:rsidRPr="00C037BF">
              <w:rPr>
                <w:color w:val="000000" w:themeColor="text1"/>
              </w:rPr>
              <w:t xml:space="preserve">levels to ensure accountability and drive local actions. Additionally, we will implement and embed the Civility &amp; Respect </w:t>
            </w:r>
            <w:r w:rsidR="006713D9">
              <w:rPr>
                <w:color w:val="000000" w:themeColor="text1"/>
              </w:rPr>
              <w:t>P</w:t>
            </w:r>
            <w:r w:rsidRPr="00C037BF">
              <w:rPr>
                <w:color w:val="000000" w:themeColor="text1"/>
              </w:rPr>
              <w:t xml:space="preserve">olicy, while maintaining progress on reasonable adjustments and career opportunities for our </w:t>
            </w:r>
            <w:r w:rsidR="00D61377">
              <w:rPr>
                <w:color w:val="000000" w:themeColor="text1"/>
              </w:rPr>
              <w:t xml:space="preserve">BME </w:t>
            </w:r>
            <w:r w:rsidR="00410FB4">
              <w:rPr>
                <w:color w:val="000000" w:themeColor="text1"/>
              </w:rPr>
              <w:t>and disabled</w:t>
            </w:r>
            <w:r w:rsidRPr="00C037BF">
              <w:rPr>
                <w:color w:val="000000" w:themeColor="text1"/>
              </w:rPr>
              <w:t xml:space="preserve"> staff.</w:t>
            </w:r>
          </w:p>
          <w:p w14:paraId="193AF10C" w14:textId="77777777" w:rsidR="00C037BF" w:rsidRPr="00C037BF" w:rsidRDefault="00C037BF" w:rsidP="00C037BF">
            <w:pPr>
              <w:rPr>
                <w:color w:val="000000" w:themeColor="text1"/>
              </w:rPr>
            </w:pPr>
          </w:p>
          <w:p w14:paraId="787F7657" w14:textId="242D5414" w:rsidR="00A66944" w:rsidRDefault="00C037BF" w:rsidP="00C037BF">
            <w:pPr>
              <w:rPr>
                <w:rFonts w:cs="Arial"/>
                <w:color w:val="000000" w:themeColor="text1"/>
              </w:rPr>
            </w:pPr>
            <w:bookmarkStart w:id="0" w:name="OLE_LINK35"/>
            <w:r w:rsidRPr="00C037BF">
              <w:rPr>
                <w:color w:val="000000" w:themeColor="text1"/>
              </w:rPr>
              <w:t xml:space="preserve">Further efforts are required beyond WRES indicator 4 to </w:t>
            </w:r>
            <w:r w:rsidR="00410FB4">
              <w:rPr>
                <w:color w:val="000000" w:themeColor="text1"/>
              </w:rPr>
              <w:t xml:space="preserve">achieve </w:t>
            </w:r>
            <w:r w:rsidRPr="00C037BF">
              <w:rPr>
                <w:color w:val="000000" w:themeColor="text1"/>
              </w:rPr>
              <w:t xml:space="preserve">equity in experiences between </w:t>
            </w:r>
            <w:r w:rsidR="00D61377">
              <w:rPr>
                <w:color w:val="000000" w:themeColor="text1"/>
              </w:rPr>
              <w:t xml:space="preserve">BME </w:t>
            </w:r>
            <w:r w:rsidRPr="00C037BF">
              <w:rPr>
                <w:color w:val="000000" w:themeColor="text1"/>
              </w:rPr>
              <w:t xml:space="preserve">staff and their white </w:t>
            </w:r>
            <w:r w:rsidR="00410FB4">
              <w:rPr>
                <w:color w:val="000000" w:themeColor="text1"/>
              </w:rPr>
              <w:t xml:space="preserve">colleagues </w:t>
            </w:r>
            <w:r w:rsidRPr="00C037BF">
              <w:rPr>
                <w:color w:val="000000" w:themeColor="text1"/>
              </w:rPr>
              <w:t xml:space="preserve">and </w:t>
            </w:r>
            <w:r w:rsidR="00410FB4">
              <w:rPr>
                <w:color w:val="000000" w:themeColor="text1"/>
              </w:rPr>
              <w:t xml:space="preserve">between </w:t>
            </w:r>
            <w:r w:rsidRPr="00C037BF">
              <w:rPr>
                <w:color w:val="000000" w:themeColor="text1"/>
              </w:rPr>
              <w:t>non-disabled colleagues</w:t>
            </w:r>
            <w:r w:rsidR="00410FB4">
              <w:rPr>
                <w:color w:val="000000" w:themeColor="text1"/>
              </w:rPr>
              <w:t xml:space="preserve"> and disabled staff. </w:t>
            </w:r>
          </w:p>
          <w:bookmarkEnd w:id="0"/>
          <w:p w14:paraId="71926775" w14:textId="77777777" w:rsidR="00C037BF" w:rsidRPr="00C037BF" w:rsidRDefault="00C037BF" w:rsidP="00C037BF">
            <w:pPr>
              <w:rPr>
                <w:rFonts w:cs="Arial"/>
                <w:color w:val="000000" w:themeColor="text1"/>
              </w:rPr>
            </w:pPr>
          </w:p>
          <w:p w14:paraId="10D565A0" w14:textId="125094C1" w:rsidR="00A66944" w:rsidRPr="00C037BF" w:rsidRDefault="00A66944" w:rsidP="00C037BF">
            <w:pPr>
              <w:rPr>
                <w:rFonts w:cs="Arial"/>
                <w:color w:val="000000" w:themeColor="text1"/>
              </w:rPr>
            </w:pPr>
            <w:r w:rsidRPr="00C037BF">
              <w:rPr>
                <w:rFonts w:cs="Arial"/>
                <w:color w:val="000000" w:themeColor="text1"/>
              </w:rPr>
              <w:t>Our</w:t>
            </w:r>
            <w:r w:rsidR="006A24D8" w:rsidRPr="00C037BF">
              <w:rPr>
                <w:rFonts w:cs="Arial"/>
                <w:color w:val="000000" w:themeColor="text1"/>
              </w:rPr>
              <w:t xml:space="preserve"> f</w:t>
            </w:r>
            <w:r w:rsidRPr="00C037BF">
              <w:rPr>
                <w:rFonts w:cs="Arial"/>
                <w:color w:val="000000" w:themeColor="text1"/>
              </w:rPr>
              <w:t xml:space="preserve">ocus for the year 2026/27 for WRES </w:t>
            </w:r>
            <w:r w:rsidR="00C037BF">
              <w:rPr>
                <w:rFonts w:cs="Arial"/>
                <w:color w:val="000000" w:themeColor="text1"/>
              </w:rPr>
              <w:t xml:space="preserve">and WDES </w:t>
            </w:r>
            <w:r w:rsidRPr="00C037BF">
              <w:rPr>
                <w:rFonts w:cs="Arial"/>
                <w:color w:val="000000" w:themeColor="text1"/>
              </w:rPr>
              <w:t xml:space="preserve">will </w:t>
            </w:r>
            <w:r w:rsidR="00B1658E" w:rsidRPr="00C037BF">
              <w:rPr>
                <w:rFonts w:cs="Arial"/>
                <w:color w:val="000000" w:themeColor="text1"/>
              </w:rPr>
              <w:t xml:space="preserve">target the </w:t>
            </w:r>
            <w:r w:rsidR="00C037BF">
              <w:rPr>
                <w:rFonts w:cs="Arial"/>
                <w:color w:val="000000" w:themeColor="text1"/>
              </w:rPr>
              <w:t xml:space="preserve">outlined </w:t>
            </w:r>
            <w:r w:rsidR="00B1658E" w:rsidRPr="00C037BF">
              <w:rPr>
                <w:rFonts w:cs="Arial"/>
                <w:color w:val="000000" w:themeColor="text1"/>
              </w:rPr>
              <w:t xml:space="preserve">indicators </w:t>
            </w:r>
            <w:bookmarkStart w:id="1" w:name="OLE_LINK28"/>
            <w:r w:rsidRPr="00C037BF">
              <w:rPr>
                <w:rFonts w:cs="Arial"/>
                <w:color w:val="000000" w:themeColor="text1"/>
              </w:rPr>
              <w:t xml:space="preserve"> </w:t>
            </w:r>
          </w:p>
          <w:bookmarkEnd w:id="1"/>
          <w:p w14:paraId="73BBF2B7" w14:textId="5B32A3FF" w:rsidR="00A66944" w:rsidRDefault="00A66944" w:rsidP="00C037BF">
            <w:pPr>
              <w:rPr>
                <w:rFonts w:cs="Arial"/>
                <w:color w:val="000000" w:themeColor="text1"/>
              </w:rPr>
            </w:pPr>
          </w:p>
          <w:p w14:paraId="4A7F6D26" w14:textId="0F2DD469" w:rsidR="00C037BF" w:rsidRPr="00C037BF" w:rsidRDefault="00C037BF" w:rsidP="00C037BF">
            <w:pPr>
              <w:rPr>
                <w:rFonts w:cs="Arial"/>
                <w:b/>
                <w:bCs/>
                <w:color w:val="000000" w:themeColor="text1"/>
              </w:rPr>
            </w:pPr>
            <w:r w:rsidRPr="00C037BF">
              <w:rPr>
                <w:rFonts w:cs="Arial"/>
                <w:b/>
                <w:bCs/>
                <w:color w:val="000000" w:themeColor="text1"/>
              </w:rPr>
              <w:t>WRES</w:t>
            </w:r>
          </w:p>
          <w:p w14:paraId="44168D84" w14:textId="01D545E4" w:rsidR="00A66944" w:rsidRPr="00C037BF" w:rsidRDefault="00A66944" w:rsidP="00C037BF">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2 -</w:t>
            </w:r>
            <w:r w:rsidR="006713D9">
              <w:rPr>
                <w:rFonts w:eastAsia="Cambria" w:cs="Arial"/>
                <w:color w:val="000000" w:themeColor="text1"/>
              </w:rPr>
              <w:t xml:space="preserve"> </w:t>
            </w:r>
            <w:r w:rsidRPr="00C037BF">
              <w:rPr>
                <w:rFonts w:eastAsia="Cambria" w:cs="Arial"/>
                <w:color w:val="000000" w:themeColor="text1"/>
              </w:rPr>
              <w:t xml:space="preserve">Recruitment </w:t>
            </w:r>
          </w:p>
          <w:p w14:paraId="2D917F88" w14:textId="6DE6F1D9" w:rsidR="00A66944" w:rsidRPr="00C037BF" w:rsidRDefault="00A66944" w:rsidP="00C037BF">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3 -</w:t>
            </w:r>
            <w:r w:rsidR="006713D9">
              <w:rPr>
                <w:rFonts w:eastAsia="Cambria" w:cs="Arial"/>
                <w:color w:val="000000" w:themeColor="text1"/>
              </w:rPr>
              <w:t xml:space="preserve"> </w:t>
            </w:r>
            <w:r w:rsidRPr="00C037BF">
              <w:rPr>
                <w:rFonts w:eastAsia="Cambria" w:cs="Arial"/>
                <w:color w:val="000000" w:themeColor="text1"/>
              </w:rPr>
              <w:t xml:space="preserve">Disciplinary </w:t>
            </w:r>
          </w:p>
          <w:p w14:paraId="31C93D02" w14:textId="773CFB1E" w:rsidR="00A66944" w:rsidRPr="00C037BF" w:rsidRDefault="00A66944" w:rsidP="00C037BF">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 xml:space="preserve">Indicator </w:t>
            </w:r>
            <w:r w:rsidR="006713D9">
              <w:rPr>
                <w:rFonts w:eastAsia="Cambria" w:cs="Arial"/>
                <w:color w:val="000000" w:themeColor="text1"/>
              </w:rPr>
              <w:t>–</w:t>
            </w:r>
            <w:r w:rsidRPr="00C037BF">
              <w:rPr>
                <w:rFonts w:eastAsia="Cambria" w:cs="Arial"/>
                <w:color w:val="000000" w:themeColor="text1"/>
              </w:rPr>
              <w:t xml:space="preserve"> 5</w:t>
            </w:r>
            <w:r w:rsidR="006713D9">
              <w:rPr>
                <w:rFonts w:eastAsia="Cambria" w:cs="Arial"/>
                <w:color w:val="000000" w:themeColor="text1"/>
              </w:rPr>
              <w:t xml:space="preserve"> </w:t>
            </w:r>
            <w:r w:rsidRPr="00C037BF">
              <w:rPr>
                <w:rFonts w:eastAsia="Cambria" w:cs="Arial"/>
                <w:color w:val="000000" w:themeColor="text1"/>
              </w:rPr>
              <w:t>&amp;</w:t>
            </w:r>
            <w:r w:rsidR="006713D9">
              <w:rPr>
                <w:rFonts w:eastAsia="Cambria" w:cs="Arial"/>
                <w:color w:val="000000" w:themeColor="text1"/>
              </w:rPr>
              <w:t xml:space="preserve"> </w:t>
            </w:r>
            <w:r w:rsidRPr="00C037BF">
              <w:rPr>
                <w:rFonts w:eastAsia="Cambria" w:cs="Arial"/>
                <w:color w:val="000000" w:themeColor="text1"/>
              </w:rPr>
              <w:t xml:space="preserve">6 </w:t>
            </w:r>
            <w:r w:rsidR="00C037BF">
              <w:rPr>
                <w:rFonts w:eastAsia="Cambria" w:cs="Arial"/>
                <w:color w:val="000000" w:themeColor="text1"/>
              </w:rPr>
              <w:t>-</w:t>
            </w:r>
            <w:r w:rsidR="006713D9">
              <w:rPr>
                <w:rFonts w:eastAsia="Cambria" w:cs="Arial"/>
                <w:color w:val="000000" w:themeColor="text1"/>
              </w:rPr>
              <w:t xml:space="preserve"> </w:t>
            </w:r>
            <w:r w:rsidRPr="00C037BF">
              <w:rPr>
                <w:rFonts w:eastAsia="Cambria" w:cs="Arial"/>
                <w:color w:val="000000" w:themeColor="text1"/>
              </w:rPr>
              <w:t xml:space="preserve">Bullying &amp; </w:t>
            </w:r>
            <w:r w:rsidR="006713D9" w:rsidRPr="00C037BF">
              <w:rPr>
                <w:rFonts w:eastAsia="Cambria" w:cs="Arial"/>
                <w:color w:val="000000" w:themeColor="text1"/>
              </w:rPr>
              <w:t>Harassment</w:t>
            </w:r>
            <w:r w:rsidRPr="00C037BF">
              <w:rPr>
                <w:rFonts w:eastAsia="Cambria" w:cs="Arial"/>
                <w:color w:val="000000" w:themeColor="text1"/>
              </w:rPr>
              <w:t xml:space="preserve"> </w:t>
            </w:r>
            <w:r w:rsidR="006713D9">
              <w:rPr>
                <w:rFonts w:eastAsia="Cambria" w:cs="Arial"/>
                <w:color w:val="000000" w:themeColor="text1"/>
              </w:rPr>
              <w:t>from</w:t>
            </w:r>
            <w:r w:rsidRPr="00C037BF">
              <w:rPr>
                <w:rFonts w:eastAsia="Cambria" w:cs="Arial"/>
                <w:color w:val="000000" w:themeColor="text1"/>
              </w:rPr>
              <w:t xml:space="preserve"> colleagues and the public</w:t>
            </w:r>
          </w:p>
          <w:p w14:paraId="23400005" w14:textId="797A9ED0" w:rsidR="00A66944" w:rsidRPr="00C037BF" w:rsidRDefault="00A66944" w:rsidP="00C037BF">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7 -</w:t>
            </w:r>
            <w:r w:rsidR="006713D9">
              <w:rPr>
                <w:rFonts w:eastAsia="Cambria" w:cs="Arial"/>
                <w:color w:val="000000" w:themeColor="text1"/>
              </w:rPr>
              <w:t xml:space="preserve"> </w:t>
            </w:r>
            <w:r w:rsidRPr="00C037BF">
              <w:rPr>
                <w:rFonts w:eastAsia="Cambria" w:cs="Arial"/>
                <w:color w:val="000000" w:themeColor="text1"/>
              </w:rPr>
              <w:t xml:space="preserve">Equal </w:t>
            </w:r>
            <w:r w:rsidR="006713D9" w:rsidRPr="00C037BF">
              <w:rPr>
                <w:rFonts w:eastAsia="Cambria" w:cs="Arial"/>
                <w:color w:val="000000" w:themeColor="text1"/>
              </w:rPr>
              <w:t>Access</w:t>
            </w:r>
            <w:r w:rsidRPr="00C037BF">
              <w:rPr>
                <w:rFonts w:eastAsia="Cambria" w:cs="Arial"/>
                <w:color w:val="000000" w:themeColor="text1"/>
              </w:rPr>
              <w:t xml:space="preserve"> to career progression </w:t>
            </w:r>
          </w:p>
          <w:p w14:paraId="61388B91" w14:textId="702B8792" w:rsidR="006A24D8" w:rsidRPr="00C037BF" w:rsidRDefault="00A66944" w:rsidP="00C037BF">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8 -</w:t>
            </w:r>
            <w:r w:rsidR="006713D9">
              <w:rPr>
                <w:rFonts w:eastAsia="Cambria" w:cs="Arial"/>
                <w:color w:val="000000" w:themeColor="text1"/>
              </w:rPr>
              <w:t xml:space="preserve"> </w:t>
            </w:r>
            <w:r w:rsidRPr="00C037BF">
              <w:rPr>
                <w:rFonts w:eastAsia="Cambria" w:cs="Arial"/>
                <w:color w:val="000000" w:themeColor="text1"/>
              </w:rPr>
              <w:t>Discrimination from staff and colleagues</w:t>
            </w:r>
          </w:p>
          <w:p w14:paraId="40C5578B" w14:textId="50FCEF8A" w:rsidR="008C3A49" w:rsidRPr="00C037BF" w:rsidRDefault="008C3A49" w:rsidP="00C037BF">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9 -</w:t>
            </w:r>
            <w:r w:rsidR="006713D9">
              <w:rPr>
                <w:rFonts w:eastAsia="Cambria" w:cs="Arial"/>
                <w:color w:val="000000" w:themeColor="text1"/>
              </w:rPr>
              <w:t xml:space="preserve"> </w:t>
            </w:r>
            <w:r w:rsidRPr="00C037BF">
              <w:rPr>
                <w:rFonts w:eastAsia="Cambria" w:cs="Arial"/>
                <w:color w:val="000000" w:themeColor="text1"/>
              </w:rPr>
              <w:t>Board Representation &amp; Development</w:t>
            </w:r>
          </w:p>
          <w:p w14:paraId="18C12C20" w14:textId="424C9626" w:rsidR="00DA1CE2" w:rsidRPr="00C037BF" w:rsidRDefault="006A24D8" w:rsidP="00C037BF">
            <w:pPr>
              <w:rPr>
                <w:rFonts w:cs="Arial"/>
                <w:b/>
                <w:bCs/>
                <w:color w:val="000000" w:themeColor="text1"/>
              </w:rPr>
            </w:pPr>
            <w:r w:rsidRPr="00C037BF">
              <w:rPr>
                <w:rFonts w:cs="Arial"/>
                <w:b/>
                <w:bCs/>
                <w:color w:val="000000" w:themeColor="text1"/>
              </w:rPr>
              <w:t>WDES</w:t>
            </w:r>
          </w:p>
          <w:p w14:paraId="6C3C314B" w14:textId="1332E29E" w:rsidR="00DA1CE2" w:rsidRPr="00C037BF" w:rsidRDefault="00DA1CE2" w:rsidP="00C037BF">
            <w:pPr>
              <w:pStyle w:val="ListParagraph"/>
              <w:numPr>
                <w:ilvl w:val="0"/>
                <w:numId w:val="24"/>
              </w:numPr>
              <w:spacing w:after="0" w:line="240" w:lineRule="auto"/>
              <w:rPr>
                <w:rFonts w:cs="Arial"/>
                <w:bCs/>
                <w:color w:val="000000" w:themeColor="text1"/>
                <w:szCs w:val="24"/>
              </w:rPr>
            </w:pPr>
            <w:bookmarkStart w:id="2" w:name="OLE_LINK27"/>
            <w:r w:rsidRPr="00C037BF">
              <w:rPr>
                <w:rFonts w:cs="Arial"/>
                <w:bCs/>
                <w:color w:val="000000" w:themeColor="text1"/>
                <w:szCs w:val="24"/>
              </w:rPr>
              <w:t>Indicator 1</w:t>
            </w:r>
            <w:r w:rsidR="006713D9">
              <w:rPr>
                <w:rFonts w:cs="Arial"/>
                <w:bCs/>
                <w:color w:val="000000" w:themeColor="text1"/>
                <w:szCs w:val="24"/>
              </w:rPr>
              <w:t xml:space="preserve"> </w:t>
            </w:r>
            <w:r w:rsidRPr="00C037BF">
              <w:rPr>
                <w:rFonts w:cs="Arial"/>
                <w:bCs/>
                <w:color w:val="000000" w:themeColor="text1"/>
                <w:szCs w:val="24"/>
              </w:rPr>
              <w:t>-</w:t>
            </w:r>
            <w:r w:rsidR="006713D9">
              <w:rPr>
                <w:rFonts w:cs="Arial"/>
                <w:bCs/>
                <w:color w:val="000000" w:themeColor="text1"/>
                <w:szCs w:val="24"/>
              </w:rPr>
              <w:t xml:space="preserve"> </w:t>
            </w:r>
            <w:r w:rsidRPr="00C037BF">
              <w:rPr>
                <w:rFonts w:cs="Arial"/>
                <w:bCs/>
                <w:color w:val="000000" w:themeColor="text1"/>
                <w:szCs w:val="24"/>
              </w:rPr>
              <w:t>Disclosure</w:t>
            </w:r>
          </w:p>
          <w:p w14:paraId="04A663C2" w14:textId="2A36ECD8" w:rsidR="00DA1CE2" w:rsidRPr="006713D9" w:rsidRDefault="00DA1CE2" w:rsidP="006713D9">
            <w:pPr>
              <w:pStyle w:val="ListParagraph"/>
              <w:numPr>
                <w:ilvl w:val="0"/>
                <w:numId w:val="24"/>
              </w:numPr>
              <w:spacing w:line="240" w:lineRule="auto"/>
              <w:rPr>
                <w:rFonts w:cs="Arial"/>
                <w:bCs/>
                <w:color w:val="000000" w:themeColor="text1"/>
              </w:rPr>
            </w:pPr>
            <w:r w:rsidRPr="00C037BF">
              <w:rPr>
                <w:rFonts w:eastAsia="Cambria" w:cs="Arial"/>
                <w:bCs/>
                <w:color w:val="000000" w:themeColor="text1"/>
              </w:rPr>
              <w:t>Indicator 4</w:t>
            </w:r>
            <w:proofErr w:type="gramStart"/>
            <w:r w:rsidRPr="00C037BF">
              <w:rPr>
                <w:rFonts w:eastAsia="Cambria" w:cs="Arial"/>
                <w:bCs/>
                <w:color w:val="000000" w:themeColor="text1"/>
              </w:rPr>
              <w:t>a,</w:t>
            </w:r>
            <w:r w:rsidR="00C037BF" w:rsidRPr="00C037BF">
              <w:rPr>
                <w:rFonts w:eastAsia="Cambria" w:cs="Arial"/>
                <w:bCs/>
                <w:color w:val="000000" w:themeColor="text1"/>
              </w:rPr>
              <w:t>b</w:t>
            </w:r>
            <w:proofErr w:type="gramEnd"/>
            <w:r w:rsidR="00C037BF" w:rsidRPr="00C037BF">
              <w:rPr>
                <w:rFonts w:eastAsia="Cambria" w:cs="Arial"/>
                <w:bCs/>
                <w:color w:val="000000" w:themeColor="text1"/>
              </w:rPr>
              <w:t>,</w:t>
            </w:r>
            <w:proofErr w:type="gramStart"/>
            <w:r w:rsidR="00C037BF" w:rsidRPr="00C037BF">
              <w:rPr>
                <w:rFonts w:eastAsia="Cambria" w:cs="Arial"/>
                <w:bCs/>
                <w:color w:val="000000" w:themeColor="text1"/>
              </w:rPr>
              <w:t>c,d</w:t>
            </w:r>
            <w:proofErr w:type="gramEnd"/>
            <w:r w:rsidR="00C037BF" w:rsidRPr="00C037BF">
              <w:rPr>
                <w:rFonts w:eastAsia="Cambria" w:cs="Arial"/>
                <w:bCs/>
                <w:color w:val="000000" w:themeColor="text1"/>
              </w:rPr>
              <w:t xml:space="preserve"> -Bullying and harassment from service user</w:t>
            </w:r>
            <w:r w:rsidR="006713D9">
              <w:rPr>
                <w:rFonts w:eastAsia="Cambria" w:cs="Arial"/>
                <w:bCs/>
                <w:color w:val="000000" w:themeColor="text1"/>
              </w:rPr>
              <w:t>s</w:t>
            </w:r>
            <w:r w:rsidR="00C037BF" w:rsidRPr="00C037BF">
              <w:rPr>
                <w:rFonts w:eastAsia="Cambria" w:cs="Arial"/>
                <w:bCs/>
                <w:color w:val="000000" w:themeColor="text1"/>
              </w:rPr>
              <w:t>/patient</w:t>
            </w:r>
            <w:r w:rsidR="006713D9">
              <w:rPr>
                <w:rFonts w:eastAsia="Cambria" w:cs="Arial"/>
                <w:bCs/>
                <w:color w:val="000000" w:themeColor="text1"/>
              </w:rPr>
              <w:t>s</w:t>
            </w:r>
            <w:r w:rsidR="00C037BF" w:rsidRPr="00C037BF">
              <w:rPr>
                <w:rFonts w:eastAsia="Cambria" w:cs="Arial"/>
                <w:bCs/>
                <w:color w:val="000000" w:themeColor="text1"/>
              </w:rPr>
              <w:t>,</w:t>
            </w:r>
            <w:r w:rsidR="006713D9">
              <w:rPr>
                <w:rFonts w:eastAsia="Cambria" w:cs="Arial"/>
                <w:bCs/>
                <w:color w:val="000000" w:themeColor="text1"/>
              </w:rPr>
              <w:t xml:space="preserve"> </w:t>
            </w:r>
            <w:r w:rsidR="00C037BF" w:rsidRPr="006713D9">
              <w:rPr>
                <w:rFonts w:eastAsia="Cambria" w:cs="Arial"/>
                <w:bCs/>
                <w:color w:val="000000" w:themeColor="text1"/>
              </w:rPr>
              <w:t>manager</w:t>
            </w:r>
            <w:r w:rsidR="006713D9">
              <w:rPr>
                <w:rFonts w:eastAsia="Cambria" w:cs="Arial"/>
                <w:bCs/>
                <w:color w:val="000000" w:themeColor="text1"/>
              </w:rPr>
              <w:t>s</w:t>
            </w:r>
            <w:r w:rsidR="00C037BF" w:rsidRPr="006713D9">
              <w:rPr>
                <w:rFonts w:eastAsia="Cambria" w:cs="Arial"/>
                <w:bCs/>
                <w:color w:val="000000" w:themeColor="text1"/>
              </w:rPr>
              <w:t xml:space="preserve"> and colleagues.</w:t>
            </w:r>
            <w:r w:rsidRPr="006713D9">
              <w:rPr>
                <w:rFonts w:eastAsia="Cambria" w:cs="Arial"/>
                <w:bCs/>
                <w:color w:val="000000" w:themeColor="text1"/>
              </w:rPr>
              <w:t xml:space="preserve">           </w:t>
            </w:r>
          </w:p>
          <w:p w14:paraId="7E4DB754" w14:textId="71B89E11" w:rsidR="00DA1CE2" w:rsidRPr="00C037BF" w:rsidRDefault="00DA1CE2" w:rsidP="00C037BF">
            <w:pPr>
              <w:pStyle w:val="ListParagraph"/>
              <w:numPr>
                <w:ilvl w:val="0"/>
                <w:numId w:val="24"/>
              </w:numPr>
              <w:spacing w:after="0" w:line="240" w:lineRule="auto"/>
              <w:rPr>
                <w:rFonts w:cs="Arial"/>
                <w:bCs/>
                <w:color w:val="000000" w:themeColor="text1"/>
                <w:szCs w:val="24"/>
              </w:rPr>
            </w:pPr>
            <w:r w:rsidRPr="00C037BF">
              <w:rPr>
                <w:rFonts w:cs="Arial"/>
                <w:bCs/>
                <w:color w:val="000000" w:themeColor="text1"/>
                <w:szCs w:val="24"/>
              </w:rPr>
              <w:t>Indicator 5 -Equal Opportunities</w:t>
            </w:r>
          </w:p>
          <w:p w14:paraId="5AE3B44E" w14:textId="228D5FAB" w:rsidR="006A24D8" w:rsidRPr="00C037BF" w:rsidRDefault="00DA1CE2" w:rsidP="00C037BF">
            <w:pPr>
              <w:pStyle w:val="ListParagraph"/>
              <w:numPr>
                <w:ilvl w:val="0"/>
                <w:numId w:val="24"/>
              </w:numPr>
              <w:spacing w:after="0" w:line="240" w:lineRule="auto"/>
              <w:rPr>
                <w:rFonts w:cs="Arial"/>
                <w:bCs/>
                <w:color w:val="000000" w:themeColor="text1"/>
                <w:szCs w:val="24"/>
              </w:rPr>
            </w:pPr>
            <w:r w:rsidRPr="00C037BF">
              <w:rPr>
                <w:rFonts w:cs="Arial"/>
                <w:bCs/>
                <w:color w:val="000000" w:themeColor="text1"/>
                <w:szCs w:val="24"/>
              </w:rPr>
              <w:t>Indicator 8</w:t>
            </w:r>
            <w:r w:rsidR="00C037BF">
              <w:rPr>
                <w:rFonts w:cs="Arial"/>
                <w:bCs/>
                <w:color w:val="000000" w:themeColor="text1"/>
                <w:szCs w:val="24"/>
              </w:rPr>
              <w:t xml:space="preserve"> </w:t>
            </w:r>
            <w:r w:rsidRPr="00C037BF">
              <w:rPr>
                <w:rFonts w:cs="Arial"/>
                <w:bCs/>
                <w:color w:val="000000" w:themeColor="text1"/>
                <w:szCs w:val="24"/>
              </w:rPr>
              <w:t>-Reasonable Adjustment</w:t>
            </w:r>
          </w:p>
          <w:bookmarkEnd w:id="2"/>
          <w:p w14:paraId="5EDAC6DA" w14:textId="77777777" w:rsidR="006A24D8" w:rsidRPr="006A24D8" w:rsidRDefault="006A24D8" w:rsidP="006A24D8">
            <w:pPr>
              <w:rPr>
                <w:color w:val="000000" w:themeColor="text1"/>
              </w:rPr>
            </w:pPr>
          </w:p>
          <w:p w14:paraId="30CC9532" w14:textId="4E1394F2" w:rsidR="00C037BF" w:rsidRPr="00C037BF" w:rsidRDefault="00C037BF" w:rsidP="00C037BF">
            <w:pPr>
              <w:rPr>
                <w:color w:val="000000" w:themeColor="text1"/>
              </w:rPr>
            </w:pPr>
            <w:r w:rsidRPr="00C037BF">
              <w:rPr>
                <w:color w:val="000000" w:themeColor="text1"/>
              </w:rPr>
              <w:t xml:space="preserve">Staff engagement activities, such as listening events, supported by our </w:t>
            </w:r>
            <w:r w:rsidR="000C56E3">
              <w:rPr>
                <w:color w:val="000000" w:themeColor="text1"/>
              </w:rPr>
              <w:t xml:space="preserve">action </w:t>
            </w:r>
            <w:r w:rsidRPr="00C037BF">
              <w:rPr>
                <w:color w:val="000000" w:themeColor="text1"/>
              </w:rPr>
              <w:t>plan, need to be communicated widely to engage the staff network and executive sponsors, and to foster Trust-wide collaboration, with specific efforts to engage the community. Progress will be monitored through the next staff survey, People Pulse results, WRES and WDES outcome for 2026/27 submission feedback, and ongoing</w:t>
            </w:r>
            <w:r w:rsidR="006713D9">
              <w:rPr>
                <w:color w:val="000000" w:themeColor="text1"/>
              </w:rPr>
              <w:t xml:space="preserve"> </w:t>
            </w:r>
            <w:r w:rsidR="006713D9" w:rsidRPr="002F59D9">
              <w:rPr>
                <w:color w:val="000000" w:themeColor="text1"/>
              </w:rPr>
              <w:t>engagement.</w:t>
            </w:r>
          </w:p>
          <w:p w14:paraId="33846958" w14:textId="77777777" w:rsidR="00C037BF" w:rsidRPr="00C037BF" w:rsidRDefault="00C037BF" w:rsidP="00C037BF">
            <w:pPr>
              <w:rPr>
                <w:color w:val="000000" w:themeColor="text1"/>
              </w:rPr>
            </w:pPr>
          </w:p>
          <w:p w14:paraId="39511020" w14:textId="4ECBD35E" w:rsidR="00C037BF" w:rsidRPr="00D00DC2" w:rsidRDefault="00C037BF" w:rsidP="001E03BB">
            <w:pPr>
              <w:rPr>
                <w:color w:val="000000" w:themeColor="text1"/>
              </w:rPr>
            </w:pPr>
            <w:r w:rsidRPr="00C037BF">
              <w:rPr>
                <w:color w:val="000000" w:themeColor="text1"/>
              </w:rPr>
              <w:t>The Report and outcomes from both the WRES and WDES will be publicised on our intranet and on our external web pages.</w:t>
            </w:r>
          </w:p>
        </w:tc>
      </w:tr>
      <w:tr w:rsidR="005E6E0E" w:rsidRPr="00803590" w14:paraId="348D695C" w14:textId="77777777" w:rsidTr="009079D9">
        <w:trPr>
          <w:trHeight w:val="20"/>
        </w:trPr>
        <w:tc>
          <w:tcPr>
            <w:tcW w:w="1231" w:type="pct"/>
            <w:vAlign w:val="center"/>
          </w:tcPr>
          <w:p w14:paraId="59F3B6F6" w14:textId="0D4E4E63" w:rsidR="005E6E0E" w:rsidRPr="009079D9" w:rsidRDefault="005E6E0E" w:rsidP="005144F5">
            <w:r w:rsidRPr="009079D9">
              <w:rPr>
                <w:b/>
              </w:rPr>
              <w:lastRenderedPageBreak/>
              <w:t>Purpose</w:t>
            </w:r>
            <w:r w:rsidRPr="009079D9">
              <w:t xml:space="preserve"> </w:t>
            </w:r>
          </w:p>
        </w:tc>
        <w:tc>
          <w:tcPr>
            <w:tcW w:w="3769" w:type="pct"/>
            <w:gridSpan w:val="2"/>
            <w:vAlign w:val="center"/>
          </w:tcPr>
          <w:p w14:paraId="75BED20E" w14:textId="5373CD43" w:rsidR="0026734A" w:rsidRPr="009079D9" w:rsidRDefault="00CB247B" w:rsidP="005144F5">
            <w:r w:rsidRPr="009079D9">
              <w:t xml:space="preserve">Noting </w:t>
            </w:r>
          </w:p>
        </w:tc>
      </w:tr>
      <w:tr w:rsidR="005E6E0E" w:rsidRPr="00803590" w14:paraId="01D94901" w14:textId="77777777" w:rsidTr="009079D9">
        <w:trPr>
          <w:trHeight w:val="20"/>
        </w:trPr>
        <w:tc>
          <w:tcPr>
            <w:tcW w:w="1231" w:type="pct"/>
            <w:vAlign w:val="center"/>
          </w:tcPr>
          <w:p w14:paraId="19F4A844" w14:textId="77777777" w:rsidR="005E6E0E" w:rsidRDefault="005E6E0E" w:rsidP="005144F5">
            <w:pPr>
              <w:rPr>
                <w:b/>
              </w:rPr>
            </w:pPr>
            <w:r w:rsidRPr="009079D9">
              <w:rPr>
                <w:b/>
              </w:rPr>
              <w:t>Recommendation(s)</w:t>
            </w:r>
          </w:p>
          <w:p w14:paraId="34BDAB75" w14:textId="77777777" w:rsidR="00825505" w:rsidRDefault="00825505" w:rsidP="005144F5">
            <w:pPr>
              <w:rPr>
                <w:b/>
              </w:rPr>
            </w:pPr>
          </w:p>
          <w:p w14:paraId="7ADD1587" w14:textId="77777777" w:rsidR="00825505" w:rsidRDefault="00825505" w:rsidP="005144F5">
            <w:pPr>
              <w:rPr>
                <w:b/>
              </w:rPr>
            </w:pPr>
          </w:p>
          <w:p w14:paraId="300FB515" w14:textId="77777777" w:rsidR="00825505" w:rsidRPr="009079D9" w:rsidRDefault="00825505" w:rsidP="005144F5">
            <w:pPr>
              <w:rPr>
                <w:b/>
              </w:rPr>
            </w:pPr>
          </w:p>
        </w:tc>
        <w:tc>
          <w:tcPr>
            <w:tcW w:w="3769" w:type="pct"/>
            <w:gridSpan w:val="2"/>
            <w:vAlign w:val="center"/>
          </w:tcPr>
          <w:p w14:paraId="013915D0" w14:textId="21F5093C" w:rsidR="00CB247B" w:rsidRPr="009079D9" w:rsidRDefault="00280D21" w:rsidP="005144F5">
            <w:r w:rsidRPr="009079D9">
              <w:t>T</w:t>
            </w:r>
            <w:r w:rsidR="005E6E0E" w:rsidRPr="009079D9">
              <w:t xml:space="preserve">he </w:t>
            </w:r>
            <w:r w:rsidR="00D00DC2">
              <w:t>Trust Governance Committee and the Board</w:t>
            </w:r>
            <w:r w:rsidR="005E6E0E" w:rsidRPr="009079D9">
              <w:t xml:space="preserve"> is asked to</w:t>
            </w:r>
            <w:r w:rsidR="00CB247B" w:rsidRPr="009079D9">
              <w:t>:</w:t>
            </w:r>
          </w:p>
          <w:p w14:paraId="771D65EF" w14:textId="5EDA4BCD" w:rsidR="0026734A" w:rsidRPr="009079D9" w:rsidRDefault="00EF5C9B" w:rsidP="004056D2">
            <w:pPr>
              <w:pStyle w:val="ListParagraph"/>
              <w:numPr>
                <w:ilvl w:val="0"/>
                <w:numId w:val="11"/>
              </w:numPr>
              <w:spacing w:after="0" w:line="240" w:lineRule="auto"/>
              <w:ind w:left="217" w:hanging="283"/>
              <w:rPr>
                <w:rFonts w:eastAsia="Cambria"/>
              </w:rPr>
            </w:pPr>
            <w:r w:rsidRPr="009079D9">
              <w:rPr>
                <w:rFonts w:eastAsia="Cambria"/>
              </w:rPr>
              <w:t xml:space="preserve">note </w:t>
            </w:r>
            <w:r w:rsidR="00CB247B" w:rsidRPr="009079D9">
              <w:rPr>
                <w:rFonts w:eastAsia="Cambria"/>
              </w:rPr>
              <w:t xml:space="preserve">the outcomes from this year’s WRES and WDES which will be submitted to NHS England and publicised on our external webpages; </w:t>
            </w:r>
            <w:r w:rsidR="0026734A" w:rsidRPr="009079D9">
              <w:rPr>
                <w:rFonts w:eastAsia="Cambria"/>
              </w:rPr>
              <w:t>and</w:t>
            </w:r>
          </w:p>
          <w:p w14:paraId="2BA55C79" w14:textId="12DA9186" w:rsidR="0048297D" w:rsidRPr="009079D9" w:rsidRDefault="00EF5C9B" w:rsidP="004056D2">
            <w:pPr>
              <w:pStyle w:val="ListParagraph"/>
              <w:numPr>
                <w:ilvl w:val="0"/>
                <w:numId w:val="11"/>
              </w:numPr>
              <w:spacing w:after="0" w:line="240" w:lineRule="auto"/>
              <w:ind w:left="217" w:hanging="283"/>
            </w:pPr>
            <w:r w:rsidRPr="009079D9">
              <w:rPr>
                <w:rFonts w:eastAsia="Cambria"/>
              </w:rPr>
              <w:t xml:space="preserve">continue to </w:t>
            </w:r>
            <w:r w:rsidR="00CB247B" w:rsidRPr="009079D9">
              <w:rPr>
                <w:rFonts w:eastAsia="Cambria"/>
              </w:rPr>
              <w:t xml:space="preserve">support the ongoing work arising from these </w:t>
            </w:r>
            <w:r w:rsidR="00D25105" w:rsidRPr="009079D9">
              <w:rPr>
                <w:rFonts w:eastAsia="Cambria"/>
              </w:rPr>
              <w:t>results</w:t>
            </w:r>
            <w:r w:rsidR="00CB247B" w:rsidRPr="009079D9">
              <w:rPr>
                <w:rFonts w:eastAsia="Cambria"/>
              </w:rPr>
              <w:t>.</w:t>
            </w:r>
          </w:p>
        </w:tc>
      </w:tr>
      <w:tr w:rsidR="005E6E0E" w:rsidRPr="00803590" w14:paraId="0A22F63F" w14:textId="77777777" w:rsidTr="009079D9">
        <w:trPr>
          <w:trHeight w:val="20"/>
        </w:trPr>
        <w:tc>
          <w:tcPr>
            <w:tcW w:w="1231" w:type="pct"/>
            <w:vAlign w:val="center"/>
          </w:tcPr>
          <w:p w14:paraId="07D263F0" w14:textId="29599725" w:rsidR="005E6E0E" w:rsidRPr="009079D9" w:rsidRDefault="001C186F" w:rsidP="001C186F">
            <w:pPr>
              <w:ind w:left="-142" w:right="-124"/>
              <w:rPr>
                <w:b/>
              </w:rPr>
            </w:pPr>
            <w:r w:rsidRPr="009079D9">
              <w:rPr>
                <w:b/>
              </w:rPr>
              <w:t xml:space="preserve"> </w:t>
            </w:r>
            <w:r w:rsidR="00761AF6" w:rsidRPr="009079D9">
              <w:rPr>
                <w:b/>
              </w:rPr>
              <w:t>B</w:t>
            </w:r>
            <w:r w:rsidRPr="009079D9">
              <w:rPr>
                <w:b/>
              </w:rPr>
              <w:t xml:space="preserve">AF </w:t>
            </w:r>
          </w:p>
        </w:tc>
        <w:tc>
          <w:tcPr>
            <w:tcW w:w="3769" w:type="pct"/>
            <w:gridSpan w:val="2"/>
            <w:vAlign w:val="center"/>
          </w:tcPr>
          <w:p w14:paraId="2D50A6FD" w14:textId="4AE2C6CB" w:rsidR="00761AF6" w:rsidRPr="009079D9" w:rsidRDefault="0026734A" w:rsidP="001C186F">
            <w:pPr>
              <w:rPr>
                <w:rFonts w:cs="Arial"/>
              </w:rPr>
            </w:pPr>
            <w:r w:rsidRPr="009079D9">
              <w:rPr>
                <w:rFonts w:cstheme="minorBidi"/>
                <w:szCs w:val="22"/>
                <w:lang w:eastAsia="en-US"/>
              </w:rPr>
              <w:t>People 1 and People 2 entries</w:t>
            </w:r>
            <w:r w:rsidRPr="009079D9">
              <w:rPr>
                <w:i/>
                <w:color w:val="0070C0"/>
              </w:rPr>
              <w:t xml:space="preserve"> </w:t>
            </w:r>
            <w:r w:rsidR="008F7D7B" w:rsidRPr="009079D9">
              <w:rPr>
                <w:i/>
                <w:color w:val="0070C0"/>
              </w:rPr>
              <w:t xml:space="preserve"> </w:t>
            </w:r>
          </w:p>
        </w:tc>
      </w:tr>
      <w:tr w:rsidR="005E6E0E" w:rsidRPr="00803590" w14:paraId="12F2DD43" w14:textId="77777777" w:rsidTr="009079D9">
        <w:trPr>
          <w:trHeight w:val="20"/>
        </w:trPr>
        <w:tc>
          <w:tcPr>
            <w:tcW w:w="1231" w:type="pct"/>
            <w:vAlign w:val="center"/>
          </w:tcPr>
          <w:p w14:paraId="7A4D77E8" w14:textId="075EF81C" w:rsidR="005E6E0E" w:rsidRPr="009079D9" w:rsidRDefault="001C186F" w:rsidP="001C186F">
            <w:pPr>
              <w:ind w:left="-142" w:right="-124"/>
              <w:rPr>
                <w:b/>
              </w:rPr>
            </w:pPr>
            <w:r w:rsidRPr="009079D9">
              <w:rPr>
                <w:b/>
              </w:rPr>
              <w:t xml:space="preserve"> </w:t>
            </w:r>
            <w:r w:rsidR="005E6E0E" w:rsidRPr="009079D9">
              <w:rPr>
                <w:b/>
              </w:rPr>
              <w:t>Report history</w:t>
            </w:r>
          </w:p>
        </w:tc>
        <w:tc>
          <w:tcPr>
            <w:tcW w:w="3769" w:type="pct"/>
            <w:gridSpan w:val="2"/>
            <w:vAlign w:val="center"/>
          </w:tcPr>
          <w:p w14:paraId="08FDFD80" w14:textId="6D08259B" w:rsidR="0026734A" w:rsidRPr="009079D9" w:rsidRDefault="00FF2F1E" w:rsidP="005144F5">
            <w:pPr>
              <w:rPr>
                <w:rFonts w:cs="Arial"/>
                <w:color w:val="000000"/>
              </w:rPr>
            </w:pPr>
            <w:r w:rsidRPr="009079D9">
              <w:rPr>
                <w:rFonts w:cs="Arial"/>
                <w:color w:val="000000"/>
              </w:rPr>
              <w:t>A</w:t>
            </w:r>
            <w:r w:rsidR="00CB247B" w:rsidRPr="009079D9">
              <w:rPr>
                <w:rFonts w:cs="Arial"/>
                <w:color w:val="000000"/>
              </w:rPr>
              <w:t>nnual</w:t>
            </w:r>
            <w:r w:rsidRPr="009079D9">
              <w:rPr>
                <w:rFonts w:cs="Arial"/>
                <w:color w:val="000000"/>
              </w:rPr>
              <w:t xml:space="preserve"> </w:t>
            </w:r>
            <w:r w:rsidR="0026734A" w:rsidRPr="009079D9">
              <w:rPr>
                <w:rFonts w:cs="Arial"/>
                <w:color w:val="000000"/>
              </w:rPr>
              <w:t xml:space="preserve">equality submissions to NHS England </w:t>
            </w:r>
          </w:p>
        </w:tc>
      </w:tr>
      <w:tr w:rsidR="005E6E0E" w:rsidRPr="00BC1D1B" w14:paraId="0C48F3F6" w14:textId="77777777" w:rsidTr="009079D9">
        <w:trPr>
          <w:trHeight w:val="20"/>
        </w:trPr>
        <w:tc>
          <w:tcPr>
            <w:tcW w:w="1231" w:type="pct"/>
            <w:vAlign w:val="center"/>
          </w:tcPr>
          <w:p w14:paraId="0A1F0AF1" w14:textId="335E9B84" w:rsidR="005E6E0E" w:rsidRPr="009079D9" w:rsidRDefault="005E6E0E" w:rsidP="00BC1D1B">
            <w:pPr>
              <w:ind w:right="-427"/>
              <w:rPr>
                <w:b/>
              </w:rPr>
            </w:pPr>
            <w:r w:rsidRPr="009079D9">
              <w:rPr>
                <w:b/>
              </w:rPr>
              <w:t>Appendices</w:t>
            </w:r>
          </w:p>
        </w:tc>
        <w:tc>
          <w:tcPr>
            <w:tcW w:w="3769" w:type="pct"/>
            <w:gridSpan w:val="2"/>
            <w:vAlign w:val="center"/>
          </w:tcPr>
          <w:p w14:paraId="5E13B20F" w14:textId="77777777" w:rsidR="004056D2" w:rsidRPr="009079D9" w:rsidRDefault="00CB247B" w:rsidP="005144F5">
            <w:pPr>
              <w:rPr>
                <w:rFonts w:cs="Arial"/>
                <w:color w:val="000000"/>
              </w:rPr>
            </w:pPr>
            <w:r w:rsidRPr="009079D9">
              <w:rPr>
                <w:rFonts w:cs="Arial"/>
                <w:color w:val="000000"/>
              </w:rPr>
              <w:t xml:space="preserve">1:  </w:t>
            </w:r>
            <w:r w:rsidR="001C186F" w:rsidRPr="009079D9">
              <w:rPr>
                <w:rFonts w:cs="Arial"/>
                <w:color w:val="000000"/>
              </w:rPr>
              <w:t>20</w:t>
            </w:r>
            <w:r w:rsidR="004056D2" w:rsidRPr="009079D9">
              <w:rPr>
                <w:rFonts w:cs="Arial"/>
                <w:color w:val="000000"/>
              </w:rPr>
              <w:t>20</w:t>
            </w:r>
            <w:r w:rsidR="001C186F" w:rsidRPr="009079D9">
              <w:rPr>
                <w:rFonts w:cs="Arial"/>
                <w:color w:val="000000"/>
              </w:rPr>
              <w:t>/2</w:t>
            </w:r>
            <w:r w:rsidR="004056D2" w:rsidRPr="009079D9">
              <w:rPr>
                <w:rFonts w:cs="Arial"/>
                <w:color w:val="000000"/>
              </w:rPr>
              <w:t>6</w:t>
            </w:r>
            <w:r w:rsidR="001C186F" w:rsidRPr="009079D9">
              <w:rPr>
                <w:rFonts w:cs="Arial"/>
                <w:color w:val="000000"/>
              </w:rPr>
              <w:t xml:space="preserve"> </w:t>
            </w:r>
            <w:r w:rsidRPr="009079D9">
              <w:rPr>
                <w:rFonts w:cs="Arial"/>
                <w:color w:val="000000"/>
              </w:rPr>
              <w:t>WRES outcomes</w:t>
            </w:r>
            <w:r w:rsidR="00CE3683" w:rsidRPr="009079D9">
              <w:rPr>
                <w:rFonts w:cs="Arial"/>
                <w:color w:val="000000"/>
              </w:rPr>
              <w:t xml:space="preserve"> </w:t>
            </w:r>
            <w:r w:rsidR="001C186F" w:rsidRPr="009079D9">
              <w:rPr>
                <w:rFonts w:cs="Arial"/>
                <w:color w:val="000000"/>
              </w:rPr>
              <w:t>summary</w:t>
            </w:r>
            <w:r w:rsidR="004056D2" w:rsidRPr="009079D9">
              <w:rPr>
                <w:rFonts w:cs="Arial"/>
                <w:color w:val="000000"/>
              </w:rPr>
              <w:t xml:space="preserve"> </w:t>
            </w:r>
          </w:p>
          <w:p w14:paraId="63F36A7C" w14:textId="65ABC2B7" w:rsidR="0026734A" w:rsidRPr="009079D9" w:rsidRDefault="004056D2" w:rsidP="005144F5">
            <w:pPr>
              <w:rPr>
                <w:rFonts w:cs="Arial"/>
                <w:color w:val="000000"/>
              </w:rPr>
            </w:pPr>
            <w:r w:rsidRPr="009079D9">
              <w:rPr>
                <w:rFonts w:cs="Arial"/>
                <w:color w:val="000000"/>
              </w:rPr>
              <w:t>2: 2020/26 WDES outcome summary</w:t>
            </w:r>
          </w:p>
        </w:tc>
      </w:tr>
    </w:tbl>
    <w:p w14:paraId="143CC34F" w14:textId="77777777" w:rsidR="001C186F" w:rsidRPr="00BC1D1B" w:rsidRDefault="001C186F" w:rsidP="004A4DB9">
      <w:pPr>
        <w:pStyle w:val="ListParagraph"/>
        <w:rPr>
          <w:rFonts w:cs="Arial"/>
          <w:b/>
          <w:bCs/>
          <w:color w:val="000000" w:themeColor="text1"/>
          <w:highlight w:val="yellow"/>
        </w:rPr>
      </w:pPr>
    </w:p>
    <w:p w14:paraId="40280104" w14:textId="4827E9E1" w:rsidR="00BB4F97" w:rsidRDefault="00BB4F97">
      <w:pPr>
        <w:rPr>
          <w:rFonts w:eastAsiaTheme="minorHAnsi" w:cs="Arial"/>
          <w:b/>
          <w:bCs/>
          <w:color w:val="000000" w:themeColor="text1"/>
          <w:szCs w:val="22"/>
          <w:highlight w:val="yellow"/>
          <w:lang w:eastAsia="en-US"/>
        </w:rPr>
      </w:pPr>
      <w:r>
        <w:rPr>
          <w:rFonts w:cs="Arial"/>
          <w:b/>
          <w:bCs/>
          <w:color w:val="000000" w:themeColor="text1"/>
          <w:highlight w:val="yellow"/>
        </w:rPr>
        <w:br w:type="page"/>
      </w:r>
    </w:p>
    <w:p w14:paraId="3E444A5C" w14:textId="77777777" w:rsidR="00A52A9D" w:rsidRPr="00BC1D1B" w:rsidRDefault="00A52A9D" w:rsidP="004A4DB9">
      <w:pPr>
        <w:pStyle w:val="ListParagraph"/>
        <w:rPr>
          <w:rFonts w:cs="Arial"/>
          <w:b/>
          <w:bCs/>
          <w:color w:val="000000" w:themeColor="text1"/>
          <w:highlight w:val="yellow"/>
        </w:rPr>
      </w:pPr>
    </w:p>
    <w:p w14:paraId="00AA5BD3" w14:textId="66E2381C" w:rsidR="004A4DB9" w:rsidRPr="00BC1D1B" w:rsidRDefault="0026734A" w:rsidP="004A4DB9">
      <w:pPr>
        <w:pStyle w:val="ListParagraph"/>
        <w:rPr>
          <w:rFonts w:cs="Arial"/>
          <w:b/>
          <w:bCs/>
          <w:color w:val="000000" w:themeColor="text1"/>
        </w:rPr>
      </w:pPr>
      <w:r w:rsidRPr="00BC1D1B">
        <w:rPr>
          <w:rFonts w:cs="Arial"/>
          <w:b/>
          <w:bCs/>
          <w:color w:val="000000" w:themeColor="text1"/>
        </w:rPr>
        <w:t>Annual Workforce Race and Disability Equality Standard submissions</w:t>
      </w:r>
    </w:p>
    <w:p w14:paraId="26953BA0" w14:textId="59BBBCE2" w:rsidR="00DB7CB0" w:rsidRPr="00BC1D1B" w:rsidRDefault="00066E41" w:rsidP="001C186F">
      <w:pPr>
        <w:pStyle w:val="Heading2"/>
        <w:numPr>
          <w:ilvl w:val="1"/>
          <w:numId w:val="9"/>
        </w:numPr>
        <w:ind w:hanging="720"/>
        <w:rPr>
          <w:color w:val="000000" w:themeColor="text1"/>
        </w:rPr>
      </w:pPr>
      <w:r w:rsidRPr="00BC1D1B">
        <w:rPr>
          <w:color w:val="000000" w:themeColor="text1"/>
        </w:rPr>
        <w:t>W</w:t>
      </w:r>
      <w:r w:rsidR="0026734A" w:rsidRPr="00BC1D1B">
        <w:rPr>
          <w:caps w:val="0"/>
          <w:color w:val="000000" w:themeColor="text1"/>
        </w:rPr>
        <w:t xml:space="preserve">orkforce </w:t>
      </w:r>
      <w:r w:rsidRPr="00BC1D1B">
        <w:rPr>
          <w:color w:val="000000" w:themeColor="text1"/>
        </w:rPr>
        <w:t>R</w:t>
      </w:r>
      <w:r w:rsidR="0026734A" w:rsidRPr="00BC1D1B">
        <w:rPr>
          <w:caps w:val="0"/>
          <w:color w:val="000000" w:themeColor="text1"/>
        </w:rPr>
        <w:t>ace</w:t>
      </w:r>
      <w:r w:rsidRPr="00BC1D1B">
        <w:rPr>
          <w:color w:val="000000" w:themeColor="text1"/>
        </w:rPr>
        <w:t xml:space="preserve"> E</w:t>
      </w:r>
      <w:r w:rsidR="0026734A" w:rsidRPr="00BC1D1B">
        <w:rPr>
          <w:caps w:val="0"/>
          <w:color w:val="000000" w:themeColor="text1"/>
        </w:rPr>
        <w:t xml:space="preserve">quality </w:t>
      </w:r>
      <w:r w:rsidRPr="00BC1D1B">
        <w:rPr>
          <w:color w:val="000000" w:themeColor="text1"/>
        </w:rPr>
        <w:t>S</w:t>
      </w:r>
      <w:r w:rsidR="0026734A" w:rsidRPr="00BC1D1B">
        <w:rPr>
          <w:caps w:val="0"/>
          <w:color w:val="000000" w:themeColor="text1"/>
        </w:rPr>
        <w:t xml:space="preserve">tandard </w:t>
      </w:r>
      <w:r w:rsidRPr="00BC1D1B">
        <w:rPr>
          <w:color w:val="000000" w:themeColor="text1"/>
        </w:rPr>
        <w:t>(WRES)</w:t>
      </w:r>
      <w:r w:rsidR="00A52A9D" w:rsidRPr="00BC1D1B">
        <w:rPr>
          <w:color w:val="000000" w:themeColor="text1"/>
        </w:rPr>
        <w:br/>
      </w:r>
    </w:p>
    <w:p w14:paraId="6A5DACC4" w14:textId="5520F275" w:rsidR="00BC1D1B" w:rsidRPr="00BC1D1B" w:rsidRDefault="005E3AEB" w:rsidP="005467BB">
      <w:pPr>
        <w:pStyle w:val="Default"/>
        <w:numPr>
          <w:ilvl w:val="1"/>
          <w:numId w:val="13"/>
        </w:numPr>
        <w:ind w:left="709" w:hanging="709"/>
        <w:rPr>
          <w:color w:val="000000" w:themeColor="text1"/>
        </w:rPr>
      </w:pPr>
      <w:r w:rsidRPr="00BC1D1B">
        <w:rPr>
          <w:color w:val="000000" w:themeColor="text1"/>
        </w:rPr>
        <w:t xml:space="preserve">The Trust has accumulated </w:t>
      </w:r>
      <w:r w:rsidR="000E7631">
        <w:rPr>
          <w:color w:val="000000" w:themeColor="text1"/>
        </w:rPr>
        <w:t>ten</w:t>
      </w:r>
      <w:r w:rsidR="005241E9" w:rsidRPr="00BC1D1B">
        <w:rPr>
          <w:color w:val="000000" w:themeColor="text1"/>
        </w:rPr>
        <w:t xml:space="preserve"> </w:t>
      </w:r>
      <w:r w:rsidRPr="00BC1D1B">
        <w:rPr>
          <w:color w:val="000000" w:themeColor="text1"/>
        </w:rPr>
        <w:t>years of data</w:t>
      </w:r>
      <w:r w:rsidR="0087377D" w:rsidRPr="00BC1D1B">
        <w:rPr>
          <w:color w:val="000000" w:themeColor="text1"/>
        </w:rPr>
        <w:t>, and s</w:t>
      </w:r>
      <w:r w:rsidRPr="00BC1D1B">
        <w:rPr>
          <w:color w:val="000000" w:themeColor="text1"/>
        </w:rPr>
        <w:t>ome parameters and reporting requirements have changed over that period (for example</w:t>
      </w:r>
      <w:r w:rsidR="0087377D" w:rsidRPr="00BC1D1B">
        <w:rPr>
          <w:color w:val="000000" w:themeColor="text1"/>
        </w:rPr>
        <w:t>,</w:t>
      </w:r>
      <w:r w:rsidRPr="00BC1D1B">
        <w:rPr>
          <w:color w:val="000000" w:themeColor="text1"/>
        </w:rPr>
        <w:t xml:space="preserve"> for indicator</w:t>
      </w:r>
      <w:r w:rsidR="0087377D" w:rsidRPr="00BC1D1B">
        <w:rPr>
          <w:color w:val="000000" w:themeColor="text1"/>
        </w:rPr>
        <w:t>s</w:t>
      </w:r>
      <w:r w:rsidRPr="00BC1D1B">
        <w:rPr>
          <w:color w:val="000000" w:themeColor="text1"/>
        </w:rPr>
        <w:t xml:space="preserve"> nine</w:t>
      </w:r>
      <w:r w:rsidR="009F351F" w:rsidRPr="00BC1D1B">
        <w:rPr>
          <w:color w:val="000000" w:themeColor="text1"/>
        </w:rPr>
        <w:t xml:space="preserve"> and seven</w:t>
      </w:r>
      <w:r w:rsidRPr="00BC1D1B">
        <w:rPr>
          <w:color w:val="000000" w:themeColor="text1"/>
        </w:rPr>
        <w:t>)</w:t>
      </w:r>
      <w:r w:rsidR="00AB5818">
        <w:rPr>
          <w:color w:val="000000" w:themeColor="text1"/>
        </w:rPr>
        <w:t>. The review of the data over time provides an overview of progress.</w:t>
      </w:r>
      <w:r w:rsidR="00BC1D1B" w:rsidRPr="00BC1D1B">
        <w:rPr>
          <w:color w:val="000000" w:themeColor="text1"/>
        </w:rPr>
        <w:br/>
      </w:r>
    </w:p>
    <w:p w14:paraId="676859AE" w14:textId="0BE4FA29" w:rsidR="003861CD" w:rsidRPr="00BC1D1B" w:rsidRDefault="00944A35" w:rsidP="005467BB">
      <w:pPr>
        <w:pStyle w:val="Default"/>
        <w:numPr>
          <w:ilvl w:val="1"/>
          <w:numId w:val="13"/>
        </w:numPr>
        <w:ind w:left="709" w:hanging="709"/>
        <w:rPr>
          <w:color w:val="000000" w:themeColor="text1"/>
        </w:rPr>
      </w:pPr>
      <w:r w:rsidRPr="00BC1D1B">
        <w:rPr>
          <w:color w:val="000000" w:themeColor="text1"/>
        </w:rPr>
        <w:t xml:space="preserve">The WRES </w:t>
      </w:r>
      <w:r w:rsidR="00AA6D5B" w:rsidRPr="00BC1D1B">
        <w:rPr>
          <w:color w:val="000000" w:themeColor="text1"/>
        </w:rPr>
        <w:t xml:space="preserve">outcomes are drawn from </w:t>
      </w:r>
      <w:r w:rsidRPr="00BC1D1B">
        <w:rPr>
          <w:color w:val="000000" w:themeColor="text1"/>
        </w:rPr>
        <w:t xml:space="preserve">data </w:t>
      </w:r>
      <w:r w:rsidR="00662D7B" w:rsidRPr="00BC1D1B">
        <w:rPr>
          <w:color w:val="000000" w:themeColor="text1"/>
        </w:rPr>
        <w:t>held in the Trust’s Electronic Staff Record (ESR) and other systems</w:t>
      </w:r>
      <w:r w:rsidR="003861CD" w:rsidRPr="00BC1D1B">
        <w:rPr>
          <w:color w:val="000000" w:themeColor="text1"/>
        </w:rPr>
        <w:t>:</w:t>
      </w:r>
      <w:r w:rsidR="003861CD" w:rsidRPr="00BC1D1B">
        <w:rPr>
          <w:color w:val="000000" w:themeColor="text1"/>
        </w:rPr>
        <w:br/>
      </w:r>
    </w:p>
    <w:p w14:paraId="6FAD0470" w14:textId="6404CEB8" w:rsidR="00C4219D" w:rsidRPr="00BB4F97" w:rsidRDefault="003861CD" w:rsidP="00BB4F97">
      <w:pPr>
        <w:pStyle w:val="Default"/>
        <w:numPr>
          <w:ilvl w:val="2"/>
          <w:numId w:val="15"/>
        </w:numPr>
        <w:tabs>
          <w:tab w:val="left" w:pos="851"/>
        </w:tabs>
        <w:ind w:left="1560"/>
        <w:rPr>
          <w:color w:val="000000" w:themeColor="text1"/>
        </w:rPr>
      </w:pPr>
      <w:r w:rsidRPr="00BC1D1B">
        <w:rPr>
          <w:color w:val="000000" w:themeColor="text1"/>
        </w:rPr>
        <w:t>Indicator 1: Data is taken from ESR with a snapshot date of 31 March 202</w:t>
      </w:r>
      <w:r w:rsidR="007A3D7F">
        <w:rPr>
          <w:color w:val="000000" w:themeColor="text1"/>
        </w:rPr>
        <w:t>6</w:t>
      </w:r>
      <w:r w:rsidRPr="00BC1D1B">
        <w:rPr>
          <w:color w:val="000000" w:themeColor="text1"/>
        </w:rPr>
        <w:t>.</w:t>
      </w:r>
    </w:p>
    <w:p w14:paraId="087F0DA6" w14:textId="277B6035" w:rsidR="003861CD" w:rsidRPr="00BC1D1B" w:rsidRDefault="003861CD" w:rsidP="00106529">
      <w:pPr>
        <w:pStyle w:val="Default"/>
        <w:numPr>
          <w:ilvl w:val="2"/>
          <w:numId w:val="15"/>
        </w:numPr>
        <w:tabs>
          <w:tab w:val="left" w:pos="851"/>
        </w:tabs>
        <w:ind w:left="1560"/>
        <w:rPr>
          <w:color w:val="000000" w:themeColor="text1"/>
          <w:sz w:val="18"/>
          <w:szCs w:val="18"/>
        </w:rPr>
      </w:pPr>
      <w:r w:rsidRPr="00BC1D1B">
        <w:rPr>
          <w:color w:val="000000" w:themeColor="text1"/>
        </w:rPr>
        <w:t>Indicator 2: Data is taken from the Trust’s TRAC Recruitment Software with a data collection period of 1 April 202</w:t>
      </w:r>
      <w:r w:rsidR="007A3D7F">
        <w:rPr>
          <w:color w:val="000000" w:themeColor="text1"/>
        </w:rPr>
        <w:t>5</w:t>
      </w:r>
      <w:r w:rsidRPr="00BC1D1B">
        <w:rPr>
          <w:color w:val="000000" w:themeColor="text1"/>
        </w:rPr>
        <w:t xml:space="preserve"> to 31 March 202</w:t>
      </w:r>
      <w:r w:rsidR="007A3D7F">
        <w:rPr>
          <w:color w:val="000000" w:themeColor="text1"/>
        </w:rPr>
        <w:t>6</w:t>
      </w:r>
      <w:r w:rsidRPr="00BC1D1B">
        <w:rPr>
          <w:color w:val="000000" w:themeColor="text1"/>
        </w:rPr>
        <w:t>.</w:t>
      </w:r>
    </w:p>
    <w:p w14:paraId="712F95C7" w14:textId="4326924B" w:rsidR="003861CD" w:rsidRPr="00BC1D1B" w:rsidRDefault="003861CD" w:rsidP="00106529">
      <w:pPr>
        <w:pStyle w:val="Default"/>
        <w:numPr>
          <w:ilvl w:val="2"/>
          <w:numId w:val="15"/>
        </w:numPr>
        <w:tabs>
          <w:tab w:val="left" w:pos="851"/>
        </w:tabs>
        <w:ind w:left="1560"/>
        <w:rPr>
          <w:color w:val="000000" w:themeColor="text1"/>
          <w:sz w:val="20"/>
          <w:szCs w:val="20"/>
        </w:rPr>
      </w:pPr>
      <w:r w:rsidRPr="00BC1D1B">
        <w:rPr>
          <w:color w:val="000000" w:themeColor="text1"/>
        </w:rPr>
        <w:t>Indicator 3: Data is taken from internal the internal employee relations database with a data collection period of 1 April 202</w:t>
      </w:r>
      <w:r w:rsidR="007A3D7F">
        <w:rPr>
          <w:color w:val="000000" w:themeColor="text1"/>
        </w:rPr>
        <w:t>5</w:t>
      </w:r>
      <w:r w:rsidRPr="00BC1D1B">
        <w:rPr>
          <w:color w:val="000000" w:themeColor="text1"/>
        </w:rPr>
        <w:t xml:space="preserve"> to 31 March 202</w:t>
      </w:r>
      <w:r w:rsidR="007A3D7F">
        <w:rPr>
          <w:color w:val="000000" w:themeColor="text1"/>
        </w:rPr>
        <w:t>6</w:t>
      </w:r>
      <w:r w:rsidRPr="00BC1D1B">
        <w:rPr>
          <w:color w:val="000000" w:themeColor="text1"/>
        </w:rPr>
        <w:t>.</w:t>
      </w:r>
    </w:p>
    <w:p w14:paraId="3EDB9708" w14:textId="7ECDCFEE" w:rsidR="003861CD" w:rsidRPr="00BC1D1B" w:rsidRDefault="003861CD" w:rsidP="00106529">
      <w:pPr>
        <w:pStyle w:val="Default"/>
        <w:numPr>
          <w:ilvl w:val="2"/>
          <w:numId w:val="15"/>
        </w:numPr>
        <w:tabs>
          <w:tab w:val="left" w:pos="851"/>
        </w:tabs>
        <w:ind w:left="1560"/>
        <w:rPr>
          <w:color w:val="000000" w:themeColor="text1"/>
          <w:sz w:val="20"/>
          <w:szCs w:val="20"/>
        </w:rPr>
      </w:pPr>
      <w:r w:rsidRPr="00BC1D1B">
        <w:rPr>
          <w:color w:val="000000" w:themeColor="text1"/>
        </w:rPr>
        <w:t xml:space="preserve">Indicator 4: Data is taken from the Trust’s Elev8 learning management system with a data collection period </w:t>
      </w:r>
      <w:r w:rsidR="00BB4F97">
        <w:rPr>
          <w:color w:val="000000" w:themeColor="text1"/>
        </w:rPr>
        <w:t>from</w:t>
      </w:r>
      <w:r w:rsidRPr="00BC1D1B">
        <w:rPr>
          <w:color w:val="000000" w:themeColor="text1"/>
        </w:rPr>
        <w:t xml:space="preserve"> 1 April 202</w:t>
      </w:r>
      <w:r w:rsidR="007A3D7F">
        <w:rPr>
          <w:color w:val="000000" w:themeColor="text1"/>
        </w:rPr>
        <w:t>5</w:t>
      </w:r>
      <w:r w:rsidRPr="00BC1D1B">
        <w:rPr>
          <w:color w:val="000000" w:themeColor="text1"/>
        </w:rPr>
        <w:t xml:space="preserve"> to 31 March 202</w:t>
      </w:r>
      <w:r w:rsidR="007A3D7F">
        <w:rPr>
          <w:color w:val="000000" w:themeColor="text1"/>
        </w:rPr>
        <w:t>6</w:t>
      </w:r>
      <w:r w:rsidRPr="00BC1D1B">
        <w:rPr>
          <w:color w:val="000000" w:themeColor="text1"/>
        </w:rPr>
        <w:t>.</w:t>
      </w:r>
    </w:p>
    <w:p w14:paraId="01FB6B1E" w14:textId="38AEE814" w:rsidR="003861CD" w:rsidRPr="00BC1D1B" w:rsidRDefault="003861CD" w:rsidP="00106529">
      <w:pPr>
        <w:pStyle w:val="Default"/>
        <w:numPr>
          <w:ilvl w:val="2"/>
          <w:numId w:val="15"/>
        </w:numPr>
        <w:tabs>
          <w:tab w:val="left" w:pos="851"/>
        </w:tabs>
        <w:ind w:left="1560"/>
        <w:rPr>
          <w:color w:val="000000" w:themeColor="text1"/>
          <w:sz w:val="20"/>
          <w:szCs w:val="20"/>
        </w:rPr>
      </w:pPr>
      <w:r w:rsidRPr="00BC1D1B">
        <w:rPr>
          <w:color w:val="000000" w:themeColor="text1"/>
        </w:rPr>
        <w:t>Indicators 5-8: Data is taken from the 202</w:t>
      </w:r>
      <w:r w:rsidR="007A3D7F">
        <w:rPr>
          <w:color w:val="000000" w:themeColor="text1"/>
        </w:rPr>
        <w:t>5</w:t>
      </w:r>
      <w:r w:rsidRPr="00BC1D1B">
        <w:rPr>
          <w:color w:val="000000" w:themeColor="text1"/>
        </w:rPr>
        <w:t xml:space="preserve"> NHS Staff Survey.</w:t>
      </w:r>
    </w:p>
    <w:p w14:paraId="4CBAE042" w14:textId="1ADD49D2" w:rsidR="003861CD" w:rsidRPr="00BC1D1B" w:rsidRDefault="003861CD" w:rsidP="00106529">
      <w:pPr>
        <w:pStyle w:val="Default"/>
        <w:numPr>
          <w:ilvl w:val="2"/>
          <w:numId w:val="15"/>
        </w:numPr>
        <w:tabs>
          <w:tab w:val="left" w:pos="851"/>
        </w:tabs>
        <w:ind w:left="1560"/>
        <w:rPr>
          <w:color w:val="000000" w:themeColor="text1"/>
        </w:rPr>
      </w:pPr>
      <w:r w:rsidRPr="00BC1D1B">
        <w:rPr>
          <w:color w:val="000000" w:themeColor="text1"/>
        </w:rPr>
        <w:t>Indicator 9: Data is taken from ESR with a snapshot date of 31 March 202</w:t>
      </w:r>
      <w:r w:rsidR="007A3D7F">
        <w:rPr>
          <w:color w:val="000000" w:themeColor="text1"/>
        </w:rPr>
        <w:t>6</w:t>
      </w:r>
      <w:r w:rsidRPr="00BC1D1B">
        <w:rPr>
          <w:color w:val="000000" w:themeColor="text1"/>
        </w:rPr>
        <w:t>.</w:t>
      </w:r>
    </w:p>
    <w:p w14:paraId="3044AEE0" w14:textId="77777777" w:rsidR="00DD6CB3" w:rsidRPr="00BC1D1B" w:rsidRDefault="00DD6CB3" w:rsidP="001C186F">
      <w:pPr>
        <w:pStyle w:val="Default"/>
        <w:ind w:left="709"/>
        <w:rPr>
          <w:color w:val="000000" w:themeColor="text1"/>
        </w:rPr>
      </w:pPr>
    </w:p>
    <w:p w14:paraId="55F598E5" w14:textId="4D6D780E" w:rsidR="00180E4A" w:rsidRPr="00BC1D1B" w:rsidRDefault="00995EC1">
      <w:pPr>
        <w:pStyle w:val="Default"/>
        <w:numPr>
          <w:ilvl w:val="1"/>
          <w:numId w:val="13"/>
        </w:numPr>
        <w:ind w:left="709" w:hanging="709"/>
        <w:rPr>
          <w:color w:val="000000" w:themeColor="text1"/>
        </w:rPr>
      </w:pPr>
      <w:r w:rsidRPr="00BC1D1B">
        <w:rPr>
          <w:color w:val="000000" w:themeColor="text1"/>
        </w:rPr>
        <w:t xml:space="preserve">Table 1 </w:t>
      </w:r>
      <w:r w:rsidR="0026734A" w:rsidRPr="00BC1D1B">
        <w:rPr>
          <w:color w:val="000000" w:themeColor="text1"/>
        </w:rPr>
        <w:t xml:space="preserve">overleaf </w:t>
      </w:r>
      <w:r w:rsidRPr="00BC1D1B">
        <w:rPr>
          <w:color w:val="000000" w:themeColor="text1"/>
        </w:rPr>
        <w:t xml:space="preserve">summarises </w:t>
      </w:r>
      <w:r w:rsidR="005E3AEB" w:rsidRPr="00BC1D1B">
        <w:rPr>
          <w:color w:val="000000" w:themeColor="text1"/>
        </w:rPr>
        <w:t xml:space="preserve">the Trust’s WRES </w:t>
      </w:r>
      <w:r w:rsidRPr="00BC1D1B">
        <w:rPr>
          <w:color w:val="000000" w:themeColor="text1"/>
        </w:rPr>
        <w:t xml:space="preserve">results since </w:t>
      </w:r>
      <w:r w:rsidR="0087377D" w:rsidRPr="00BC1D1B">
        <w:rPr>
          <w:color w:val="000000" w:themeColor="text1"/>
        </w:rPr>
        <w:t>20</w:t>
      </w:r>
      <w:r w:rsidR="007A3D7F">
        <w:rPr>
          <w:color w:val="000000" w:themeColor="text1"/>
        </w:rPr>
        <w:t>20</w:t>
      </w:r>
      <w:r w:rsidRPr="00BC1D1B">
        <w:rPr>
          <w:color w:val="000000" w:themeColor="text1"/>
        </w:rPr>
        <w:t>.</w:t>
      </w:r>
      <w:r w:rsidR="00550443" w:rsidRPr="00BC1D1B">
        <w:rPr>
          <w:color w:val="000000" w:themeColor="text1"/>
        </w:rPr>
        <w:t xml:space="preserve"> </w:t>
      </w:r>
      <w:r w:rsidR="0090190F" w:rsidRPr="00BC1D1B">
        <w:rPr>
          <w:color w:val="000000" w:themeColor="text1"/>
        </w:rPr>
        <w:t xml:space="preserve"> </w:t>
      </w:r>
      <w:r w:rsidR="00550443" w:rsidRPr="00BC1D1B">
        <w:rPr>
          <w:color w:val="000000" w:themeColor="text1"/>
        </w:rPr>
        <w:t>More detailed data</w:t>
      </w:r>
      <w:r w:rsidR="0087377D" w:rsidRPr="00BC1D1B">
        <w:rPr>
          <w:color w:val="000000" w:themeColor="text1"/>
        </w:rPr>
        <w:t>,</w:t>
      </w:r>
      <w:r w:rsidR="00550443" w:rsidRPr="00BC1D1B">
        <w:rPr>
          <w:color w:val="000000" w:themeColor="text1"/>
        </w:rPr>
        <w:t xml:space="preserve"> including a gap trend</w:t>
      </w:r>
      <w:r w:rsidR="0087377D" w:rsidRPr="00BC1D1B">
        <w:rPr>
          <w:color w:val="000000" w:themeColor="text1"/>
        </w:rPr>
        <w:t>,</w:t>
      </w:r>
      <w:r w:rsidR="00550443" w:rsidRPr="00BC1D1B">
        <w:rPr>
          <w:color w:val="000000" w:themeColor="text1"/>
        </w:rPr>
        <w:t xml:space="preserve"> is available in Appendix 1.</w:t>
      </w:r>
      <w:r w:rsidRPr="00BC1D1B">
        <w:rPr>
          <w:color w:val="000000" w:themeColor="text1"/>
        </w:rPr>
        <w:t xml:space="preserve"> </w:t>
      </w:r>
    </w:p>
    <w:p w14:paraId="331F1781" w14:textId="77777777" w:rsidR="00027479" w:rsidRPr="00BC1D1B" w:rsidRDefault="00027479">
      <w:pPr>
        <w:rPr>
          <w:highlight w:val="yellow"/>
        </w:rPr>
      </w:pPr>
    </w:p>
    <w:p w14:paraId="5E09CB26" w14:textId="77777777" w:rsidR="006675D9" w:rsidRPr="00BC1D1B" w:rsidRDefault="006675D9">
      <w:pPr>
        <w:rPr>
          <w:highlight w:val="yellow"/>
        </w:rPr>
        <w:sectPr w:rsidR="006675D9" w:rsidRPr="00BC1D1B" w:rsidSect="00027479">
          <w:footerReference w:type="default" r:id="rId10"/>
          <w:headerReference w:type="first" r:id="rId11"/>
          <w:footerReference w:type="first" r:id="rId12"/>
          <w:pgSz w:w="11906" w:h="16838" w:code="9"/>
          <w:pgMar w:top="720" w:right="567" w:bottom="720" w:left="680" w:header="284" w:footer="102" w:gutter="0"/>
          <w:cols w:space="720"/>
          <w:titlePg/>
          <w:docGrid w:linePitch="326"/>
        </w:sectPr>
      </w:pPr>
    </w:p>
    <w:p w14:paraId="71C52FEA" w14:textId="791C4F6F" w:rsidR="00505B07" w:rsidRPr="007F387B" w:rsidRDefault="00180E4A" w:rsidP="001C186F">
      <w:pPr>
        <w:pStyle w:val="Heading3"/>
        <w:numPr>
          <w:ilvl w:val="0"/>
          <w:numId w:val="0"/>
        </w:numPr>
      </w:pPr>
      <w:r w:rsidRPr="007F387B">
        <w:lastRenderedPageBreak/>
        <w:t>Table 1: Summary of</w:t>
      </w:r>
      <w:r w:rsidR="00944A35" w:rsidRPr="007F387B">
        <w:t xml:space="preserve"> WRES </w:t>
      </w:r>
      <w:r w:rsidRPr="007F387B">
        <w:t>Indicators</w:t>
      </w:r>
      <w:r w:rsidR="00123D7E" w:rsidRPr="007F387B">
        <w:t>,</w:t>
      </w:r>
      <w:r w:rsidRPr="007F387B">
        <w:t xml:space="preserve"> </w:t>
      </w:r>
      <w:r w:rsidR="00E1569B" w:rsidRPr="007F387B">
        <w:t>201</w:t>
      </w:r>
      <w:r w:rsidR="00BC1D1B" w:rsidRPr="007F387B">
        <w:t>9</w:t>
      </w:r>
      <w:r w:rsidR="00E1569B" w:rsidRPr="007F387B">
        <w:t>-</w:t>
      </w:r>
      <w:r w:rsidR="00C51E13" w:rsidRPr="007F387B">
        <w:t>202</w:t>
      </w:r>
      <w:r w:rsidR="00A52E93">
        <w:t>6</w:t>
      </w:r>
      <w:r w:rsidR="00C51E13" w:rsidRPr="007F387B">
        <w:t xml:space="preserve"> </w:t>
      </w:r>
    </w:p>
    <w:tbl>
      <w:tblPr>
        <w:tblW w:w="16206" w:type="dxa"/>
        <w:jc w:val="center"/>
        <w:tblLook w:val="04A0" w:firstRow="1" w:lastRow="0" w:firstColumn="1" w:lastColumn="0" w:noHBand="0" w:noVBand="1"/>
      </w:tblPr>
      <w:tblGrid>
        <w:gridCol w:w="630"/>
        <w:gridCol w:w="3547"/>
        <w:gridCol w:w="2692"/>
        <w:gridCol w:w="6"/>
        <w:gridCol w:w="915"/>
        <w:gridCol w:w="917"/>
        <w:gridCol w:w="977"/>
        <w:gridCol w:w="977"/>
        <w:gridCol w:w="978"/>
        <w:gridCol w:w="977"/>
        <w:gridCol w:w="942"/>
        <w:gridCol w:w="2648"/>
      </w:tblGrid>
      <w:tr w:rsidR="00FF4897" w:rsidRPr="00BC1D1B" w14:paraId="1366239B" w14:textId="77777777" w:rsidTr="00A52E93">
        <w:trPr>
          <w:trHeight w:val="324"/>
          <w:jc w:val="center"/>
        </w:trPr>
        <w:tc>
          <w:tcPr>
            <w:tcW w:w="6875" w:type="dxa"/>
            <w:gridSpan w:val="4"/>
            <w:tcBorders>
              <w:top w:val="single" w:sz="4" w:space="0" w:color="auto"/>
              <w:left w:val="single" w:sz="4" w:space="0" w:color="auto"/>
              <w:bottom w:val="nil"/>
              <w:right w:val="single" w:sz="4" w:space="0" w:color="auto"/>
            </w:tcBorders>
            <w:shd w:val="clear" w:color="000000" w:fill="D9D9D9"/>
            <w:vAlign w:val="center"/>
            <w:hideMark/>
          </w:tcPr>
          <w:p w14:paraId="143DAFC7" w14:textId="77777777" w:rsidR="007A3D7F" w:rsidRPr="00BC1D1B" w:rsidRDefault="007A3D7F" w:rsidP="00BC1D1B">
            <w:pPr>
              <w:jc w:val="center"/>
              <w:rPr>
                <w:rFonts w:cs="Arial"/>
                <w:b/>
                <w:bCs/>
                <w:color w:val="000000"/>
                <w:sz w:val="22"/>
                <w:szCs w:val="22"/>
              </w:rPr>
            </w:pPr>
            <w:bookmarkStart w:id="3" w:name="_Hlk166665707"/>
            <w:bookmarkStart w:id="4" w:name="OLE_LINK26"/>
            <w:r w:rsidRPr="00BC1D1B">
              <w:rPr>
                <w:rFonts w:eastAsia="Cambria" w:cs="Arial"/>
                <w:b/>
                <w:bCs/>
                <w:color w:val="000000" w:themeColor="text1"/>
                <w:sz w:val="22"/>
                <w:szCs w:val="22"/>
              </w:rPr>
              <w:t>WRES Indicator</w:t>
            </w:r>
          </w:p>
        </w:tc>
        <w:tc>
          <w:tcPr>
            <w:tcW w:w="915" w:type="dxa"/>
            <w:tcBorders>
              <w:top w:val="single" w:sz="4" w:space="0" w:color="auto"/>
              <w:left w:val="nil"/>
              <w:bottom w:val="nil"/>
              <w:right w:val="single" w:sz="4" w:space="0" w:color="auto"/>
            </w:tcBorders>
            <w:shd w:val="clear" w:color="000000" w:fill="D9D9D9"/>
            <w:vAlign w:val="center"/>
          </w:tcPr>
          <w:p w14:paraId="49946862" w14:textId="4017E201" w:rsidR="007A3D7F" w:rsidRPr="00BC1D1B" w:rsidRDefault="007A3D7F" w:rsidP="00BC1D1B">
            <w:pPr>
              <w:jc w:val="center"/>
              <w:rPr>
                <w:rFonts w:cs="Arial"/>
                <w:b/>
                <w:bCs/>
                <w:color w:val="000000"/>
                <w:sz w:val="22"/>
                <w:szCs w:val="22"/>
              </w:rPr>
            </w:pPr>
            <w:r w:rsidRPr="00BC1D1B">
              <w:rPr>
                <w:rFonts w:eastAsia="Cambria" w:cs="Arial"/>
                <w:b/>
                <w:bCs/>
                <w:color w:val="000000" w:themeColor="text1"/>
                <w:sz w:val="22"/>
                <w:szCs w:val="22"/>
              </w:rPr>
              <w:t>2020</w:t>
            </w:r>
          </w:p>
        </w:tc>
        <w:tc>
          <w:tcPr>
            <w:tcW w:w="917" w:type="dxa"/>
            <w:tcBorders>
              <w:top w:val="single" w:sz="4" w:space="0" w:color="auto"/>
              <w:left w:val="nil"/>
              <w:bottom w:val="nil"/>
              <w:right w:val="single" w:sz="4" w:space="0" w:color="auto"/>
            </w:tcBorders>
            <w:shd w:val="clear" w:color="000000" w:fill="D9D9D9"/>
            <w:vAlign w:val="center"/>
          </w:tcPr>
          <w:p w14:paraId="5D755CC1" w14:textId="1208D7A6" w:rsidR="007A3D7F" w:rsidRPr="00BC1D1B" w:rsidRDefault="007A3D7F" w:rsidP="00BC1D1B">
            <w:pPr>
              <w:jc w:val="center"/>
              <w:rPr>
                <w:rFonts w:cs="Arial"/>
                <w:b/>
                <w:bCs/>
                <w:color w:val="000000"/>
                <w:sz w:val="22"/>
                <w:szCs w:val="22"/>
              </w:rPr>
            </w:pPr>
            <w:r w:rsidRPr="00BC1D1B">
              <w:rPr>
                <w:rFonts w:eastAsia="Cambria" w:cs="Arial"/>
                <w:b/>
                <w:bCs/>
                <w:color w:val="000000"/>
                <w:sz w:val="22"/>
                <w:szCs w:val="22"/>
              </w:rPr>
              <w:t>2021</w:t>
            </w:r>
          </w:p>
        </w:tc>
        <w:tc>
          <w:tcPr>
            <w:tcW w:w="977" w:type="dxa"/>
            <w:tcBorders>
              <w:top w:val="single" w:sz="4" w:space="0" w:color="auto"/>
              <w:left w:val="nil"/>
              <w:bottom w:val="nil"/>
              <w:right w:val="single" w:sz="4" w:space="0" w:color="auto"/>
            </w:tcBorders>
            <w:shd w:val="clear" w:color="000000" w:fill="D9D9D9"/>
            <w:vAlign w:val="center"/>
          </w:tcPr>
          <w:p w14:paraId="7A743A31" w14:textId="7845B525" w:rsidR="007A3D7F" w:rsidRPr="00BC1D1B" w:rsidRDefault="007A3D7F" w:rsidP="00BC1D1B">
            <w:pPr>
              <w:jc w:val="center"/>
              <w:rPr>
                <w:rFonts w:cs="Arial"/>
                <w:b/>
                <w:bCs/>
                <w:color w:val="000000"/>
                <w:sz w:val="22"/>
                <w:szCs w:val="22"/>
              </w:rPr>
            </w:pPr>
            <w:r w:rsidRPr="00BC1D1B">
              <w:rPr>
                <w:rFonts w:eastAsia="Cambria" w:cs="Arial"/>
                <w:b/>
                <w:bCs/>
                <w:color w:val="000000"/>
                <w:sz w:val="22"/>
                <w:szCs w:val="22"/>
              </w:rPr>
              <w:t>2022</w:t>
            </w:r>
          </w:p>
        </w:tc>
        <w:tc>
          <w:tcPr>
            <w:tcW w:w="977" w:type="dxa"/>
            <w:tcBorders>
              <w:top w:val="single" w:sz="4" w:space="0" w:color="auto"/>
              <w:left w:val="nil"/>
              <w:bottom w:val="nil"/>
              <w:right w:val="single" w:sz="4" w:space="0" w:color="auto"/>
            </w:tcBorders>
            <w:shd w:val="clear" w:color="000000" w:fill="D9D9D9"/>
            <w:vAlign w:val="center"/>
          </w:tcPr>
          <w:p w14:paraId="57E96116" w14:textId="25435556" w:rsidR="007A3D7F" w:rsidRPr="00BC1D1B" w:rsidRDefault="007A3D7F" w:rsidP="00BC1D1B">
            <w:pPr>
              <w:jc w:val="center"/>
              <w:rPr>
                <w:rFonts w:cs="Arial"/>
                <w:b/>
                <w:bCs/>
                <w:color w:val="000000"/>
                <w:sz w:val="22"/>
                <w:szCs w:val="22"/>
              </w:rPr>
            </w:pPr>
            <w:r w:rsidRPr="00BC1D1B">
              <w:rPr>
                <w:rFonts w:eastAsia="Cambria" w:cs="Arial"/>
                <w:b/>
                <w:bCs/>
                <w:color w:val="000000"/>
                <w:sz w:val="22"/>
                <w:szCs w:val="22"/>
              </w:rPr>
              <w:t>2023</w:t>
            </w:r>
          </w:p>
        </w:tc>
        <w:tc>
          <w:tcPr>
            <w:tcW w:w="978" w:type="dxa"/>
            <w:tcBorders>
              <w:top w:val="single" w:sz="4" w:space="0" w:color="auto"/>
              <w:left w:val="nil"/>
              <w:bottom w:val="nil"/>
              <w:right w:val="single" w:sz="4" w:space="0" w:color="auto"/>
            </w:tcBorders>
            <w:shd w:val="clear" w:color="000000" w:fill="D9D9D9"/>
            <w:vAlign w:val="center"/>
          </w:tcPr>
          <w:p w14:paraId="2F3E696D" w14:textId="232D98B0" w:rsidR="007A3D7F" w:rsidRPr="00BC1D1B" w:rsidRDefault="007A3D7F" w:rsidP="00BC1D1B">
            <w:pPr>
              <w:jc w:val="center"/>
              <w:rPr>
                <w:rFonts w:cs="Arial"/>
                <w:b/>
                <w:bCs/>
                <w:color w:val="000000"/>
                <w:sz w:val="22"/>
                <w:szCs w:val="22"/>
              </w:rPr>
            </w:pPr>
            <w:r w:rsidRPr="00BC1D1B">
              <w:rPr>
                <w:rFonts w:eastAsia="Cambria" w:cs="Arial"/>
                <w:b/>
                <w:bCs/>
                <w:color w:val="000000"/>
                <w:sz w:val="22"/>
                <w:szCs w:val="22"/>
              </w:rPr>
              <w:t>2024</w:t>
            </w:r>
          </w:p>
        </w:tc>
        <w:tc>
          <w:tcPr>
            <w:tcW w:w="977" w:type="dxa"/>
            <w:tcBorders>
              <w:top w:val="single" w:sz="4" w:space="0" w:color="auto"/>
              <w:left w:val="nil"/>
              <w:bottom w:val="nil"/>
              <w:right w:val="single" w:sz="4" w:space="0" w:color="auto"/>
            </w:tcBorders>
            <w:shd w:val="clear" w:color="000000" w:fill="D9D9D9"/>
            <w:vAlign w:val="center"/>
          </w:tcPr>
          <w:p w14:paraId="085F4BAC" w14:textId="45041F7D" w:rsidR="007A3D7F" w:rsidRPr="007F387B" w:rsidRDefault="007A3D7F" w:rsidP="00BC1D1B">
            <w:pPr>
              <w:jc w:val="center"/>
              <w:rPr>
                <w:rFonts w:cs="Arial"/>
                <w:b/>
                <w:bCs/>
                <w:color w:val="000000"/>
                <w:sz w:val="22"/>
                <w:szCs w:val="22"/>
              </w:rPr>
            </w:pPr>
            <w:r w:rsidRPr="007F387B">
              <w:rPr>
                <w:rFonts w:cs="Arial"/>
                <w:b/>
                <w:bCs/>
                <w:color w:val="000000"/>
                <w:sz w:val="22"/>
                <w:szCs w:val="22"/>
              </w:rPr>
              <w:t>2025</w:t>
            </w:r>
          </w:p>
        </w:tc>
        <w:tc>
          <w:tcPr>
            <w:tcW w:w="942" w:type="dxa"/>
            <w:tcBorders>
              <w:top w:val="single" w:sz="4" w:space="0" w:color="auto"/>
              <w:left w:val="nil"/>
              <w:bottom w:val="single" w:sz="4" w:space="0" w:color="auto"/>
              <w:right w:val="single" w:sz="4" w:space="0" w:color="auto"/>
            </w:tcBorders>
            <w:shd w:val="clear" w:color="000000" w:fill="D9D9D9"/>
            <w:vAlign w:val="center"/>
          </w:tcPr>
          <w:p w14:paraId="38E2F132" w14:textId="18360879" w:rsidR="007A3D7F" w:rsidRPr="00783168" w:rsidRDefault="007A3D7F" w:rsidP="00BC1D1B">
            <w:pPr>
              <w:jc w:val="center"/>
              <w:rPr>
                <w:rFonts w:eastAsia="Cambria" w:cs="Arial"/>
                <w:b/>
                <w:bCs/>
                <w:color w:val="000000"/>
                <w:sz w:val="22"/>
                <w:szCs w:val="22"/>
              </w:rPr>
            </w:pPr>
            <w:r w:rsidRPr="00783168">
              <w:rPr>
                <w:rFonts w:eastAsia="Cambria" w:cs="Arial"/>
                <w:b/>
                <w:bCs/>
                <w:color w:val="000000"/>
                <w:sz w:val="22"/>
                <w:szCs w:val="22"/>
              </w:rPr>
              <w:t>2026</w:t>
            </w:r>
          </w:p>
        </w:tc>
        <w:tc>
          <w:tcPr>
            <w:tcW w:w="264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E6CD7D" w14:textId="2CBBBA33" w:rsidR="007A3D7F" w:rsidRPr="007F387B" w:rsidRDefault="007A3D7F" w:rsidP="00BC1D1B">
            <w:pPr>
              <w:jc w:val="center"/>
              <w:rPr>
                <w:rFonts w:cs="Arial"/>
                <w:b/>
                <w:bCs/>
                <w:color w:val="000000"/>
                <w:sz w:val="22"/>
                <w:szCs w:val="22"/>
              </w:rPr>
            </w:pPr>
            <w:r w:rsidRPr="007F387B">
              <w:rPr>
                <w:rFonts w:eastAsia="Cambria" w:cs="Arial"/>
                <w:b/>
                <w:bCs/>
                <w:color w:val="000000"/>
                <w:sz w:val="22"/>
                <w:szCs w:val="22"/>
              </w:rPr>
              <w:t>7 Year Trend</w:t>
            </w:r>
          </w:p>
        </w:tc>
      </w:tr>
      <w:bookmarkEnd w:id="3"/>
      <w:tr w:rsidR="00373CBD" w:rsidRPr="00645424" w14:paraId="21403582" w14:textId="77777777" w:rsidTr="00A52E93">
        <w:trPr>
          <w:trHeight w:val="394"/>
          <w:jc w:val="center"/>
        </w:trPr>
        <w:tc>
          <w:tcPr>
            <w:tcW w:w="630" w:type="dxa"/>
            <w:vMerge w:val="restart"/>
            <w:tcBorders>
              <w:top w:val="single" w:sz="8" w:space="0" w:color="auto"/>
              <w:left w:val="single" w:sz="8" w:space="0" w:color="auto"/>
              <w:right w:val="single" w:sz="4" w:space="0" w:color="auto"/>
            </w:tcBorders>
            <w:vAlign w:val="center"/>
            <w:hideMark/>
          </w:tcPr>
          <w:p w14:paraId="18EB4E6C" w14:textId="77777777" w:rsidR="00373CBD" w:rsidRDefault="00373CBD" w:rsidP="00BC1D1B">
            <w:pPr>
              <w:jc w:val="center"/>
              <w:rPr>
                <w:rFonts w:cs="Arial"/>
                <w:color w:val="000000"/>
                <w:sz w:val="22"/>
                <w:szCs w:val="22"/>
              </w:rPr>
            </w:pPr>
          </w:p>
          <w:p w14:paraId="3D6DE2EA" w14:textId="77777777" w:rsidR="00373CBD" w:rsidRDefault="00373CBD" w:rsidP="00BC1D1B">
            <w:pPr>
              <w:jc w:val="center"/>
              <w:rPr>
                <w:rFonts w:cs="Arial"/>
                <w:color w:val="000000"/>
                <w:sz w:val="22"/>
                <w:szCs w:val="22"/>
              </w:rPr>
            </w:pPr>
          </w:p>
          <w:p w14:paraId="5070BA10" w14:textId="3BA6F9D5" w:rsidR="00373CBD" w:rsidRPr="00645424" w:rsidRDefault="00373CBD" w:rsidP="00BC1D1B">
            <w:pPr>
              <w:jc w:val="center"/>
              <w:rPr>
                <w:rFonts w:cs="Arial"/>
                <w:color w:val="000000"/>
                <w:sz w:val="22"/>
                <w:szCs w:val="22"/>
              </w:rPr>
            </w:pPr>
            <w:r w:rsidRPr="00645424">
              <w:rPr>
                <w:rFonts w:cs="Arial"/>
                <w:color w:val="000000"/>
                <w:sz w:val="22"/>
                <w:szCs w:val="22"/>
              </w:rPr>
              <w:t>1</w:t>
            </w:r>
          </w:p>
        </w:tc>
        <w:tc>
          <w:tcPr>
            <w:tcW w:w="3547" w:type="dxa"/>
            <w:vMerge w:val="restart"/>
            <w:tcBorders>
              <w:top w:val="single" w:sz="8" w:space="0" w:color="auto"/>
              <w:left w:val="single" w:sz="4" w:space="0" w:color="auto"/>
              <w:right w:val="single" w:sz="4" w:space="0" w:color="auto"/>
            </w:tcBorders>
            <w:vAlign w:val="center"/>
            <w:hideMark/>
          </w:tcPr>
          <w:p w14:paraId="0F9EDFF7" w14:textId="4F61D130" w:rsidR="00373CBD" w:rsidRPr="00645424" w:rsidRDefault="00373CBD" w:rsidP="00BC1D1B">
            <w:pPr>
              <w:rPr>
                <w:rFonts w:cs="Arial"/>
                <w:color w:val="000000"/>
                <w:sz w:val="22"/>
                <w:szCs w:val="22"/>
              </w:rPr>
            </w:pPr>
            <w:r w:rsidRPr="00645424">
              <w:rPr>
                <w:rFonts w:cs="Arial"/>
                <w:color w:val="000000"/>
                <w:sz w:val="22"/>
                <w:szCs w:val="22"/>
              </w:rPr>
              <w:t xml:space="preserve">Workforce Ethnicity </w:t>
            </w:r>
          </w:p>
        </w:tc>
        <w:tc>
          <w:tcPr>
            <w:tcW w:w="2692" w:type="dxa"/>
            <w:tcBorders>
              <w:top w:val="single" w:sz="8" w:space="0" w:color="auto"/>
              <w:left w:val="nil"/>
              <w:bottom w:val="single" w:sz="4" w:space="0" w:color="auto"/>
              <w:right w:val="single" w:sz="4" w:space="0" w:color="auto"/>
            </w:tcBorders>
            <w:shd w:val="clear" w:color="auto" w:fill="1F497D" w:themeFill="text2"/>
            <w:vAlign w:val="center"/>
            <w:hideMark/>
          </w:tcPr>
          <w:p w14:paraId="5D02CCA3" w14:textId="77777777" w:rsidR="00373CBD" w:rsidRPr="00645424" w:rsidRDefault="00373CBD" w:rsidP="00BC1D1B">
            <w:pPr>
              <w:jc w:val="center"/>
              <w:rPr>
                <w:rFonts w:cs="Arial"/>
                <w:b/>
                <w:bCs/>
                <w:color w:val="FFFFFF" w:themeColor="background1"/>
                <w:sz w:val="22"/>
                <w:szCs w:val="22"/>
              </w:rPr>
            </w:pPr>
            <w:r w:rsidRPr="00645424">
              <w:rPr>
                <w:rFonts w:cs="Arial"/>
                <w:b/>
                <w:bCs/>
                <w:color w:val="FFFFFF" w:themeColor="background1"/>
                <w:sz w:val="22"/>
                <w:szCs w:val="22"/>
              </w:rPr>
              <w:t>BME</w:t>
            </w:r>
          </w:p>
        </w:tc>
        <w:tc>
          <w:tcPr>
            <w:tcW w:w="921" w:type="dxa"/>
            <w:gridSpan w:val="2"/>
            <w:tcBorders>
              <w:top w:val="single" w:sz="8" w:space="0" w:color="auto"/>
              <w:left w:val="nil"/>
              <w:bottom w:val="single" w:sz="4" w:space="0" w:color="auto"/>
              <w:right w:val="single" w:sz="4" w:space="0" w:color="auto"/>
            </w:tcBorders>
            <w:vAlign w:val="center"/>
          </w:tcPr>
          <w:p w14:paraId="4EA6A297" w14:textId="6B1A882A" w:rsidR="00373CBD" w:rsidRPr="00645424" w:rsidRDefault="00373CBD" w:rsidP="00BC1D1B">
            <w:pPr>
              <w:jc w:val="center"/>
              <w:rPr>
                <w:rFonts w:cs="Arial"/>
                <w:color w:val="000000"/>
                <w:sz w:val="22"/>
                <w:szCs w:val="22"/>
              </w:rPr>
            </w:pPr>
            <w:r w:rsidRPr="00645424">
              <w:rPr>
                <w:rFonts w:eastAsia="Cambria" w:cs="Arial"/>
                <w:color w:val="000000"/>
                <w:sz w:val="22"/>
                <w:szCs w:val="22"/>
              </w:rPr>
              <w:t>40.2%</w:t>
            </w:r>
          </w:p>
        </w:tc>
        <w:tc>
          <w:tcPr>
            <w:tcW w:w="917" w:type="dxa"/>
            <w:tcBorders>
              <w:top w:val="single" w:sz="8" w:space="0" w:color="auto"/>
              <w:left w:val="nil"/>
              <w:bottom w:val="single" w:sz="4" w:space="0" w:color="auto"/>
              <w:right w:val="single" w:sz="4" w:space="0" w:color="auto"/>
            </w:tcBorders>
            <w:vAlign w:val="center"/>
          </w:tcPr>
          <w:p w14:paraId="69B85883" w14:textId="72C7BB79" w:rsidR="00373CBD" w:rsidRPr="00645424" w:rsidRDefault="00373CBD" w:rsidP="00BC1D1B">
            <w:pPr>
              <w:jc w:val="center"/>
              <w:rPr>
                <w:rFonts w:cs="Arial"/>
                <w:color w:val="000000"/>
                <w:sz w:val="22"/>
                <w:szCs w:val="22"/>
              </w:rPr>
            </w:pPr>
            <w:r w:rsidRPr="00645424">
              <w:rPr>
                <w:rFonts w:eastAsia="Cambria" w:cs="Arial"/>
                <w:color w:val="000000"/>
                <w:sz w:val="22"/>
                <w:szCs w:val="22"/>
              </w:rPr>
              <w:t>40.0%</w:t>
            </w:r>
          </w:p>
        </w:tc>
        <w:tc>
          <w:tcPr>
            <w:tcW w:w="977" w:type="dxa"/>
            <w:tcBorders>
              <w:top w:val="single" w:sz="8" w:space="0" w:color="auto"/>
              <w:left w:val="nil"/>
              <w:bottom w:val="single" w:sz="4" w:space="0" w:color="auto"/>
              <w:right w:val="single" w:sz="4" w:space="0" w:color="auto"/>
            </w:tcBorders>
            <w:vAlign w:val="center"/>
          </w:tcPr>
          <w:p w14:paraId="60289BBD" w14:textId="73700910" w:rsidR="00373CBD" w:rsidRPr="00645424" w:rsidRDefault="00373CBD" w:rsidP="00BC1D1B">
            <w:pPr>
              <w:jc w:val="center"/>
              <w:rPr>
                <w:rFonts w:cs="Arial"/>
                <w:color w:val="000000"/>
                <w:sz w:val="22"/>
                <w:szCs w:val="22"/>
              </w:rPr>
            </w:pPr>
            <w:r w:rsidRPr="00645424">
              <w:rPr>
                <w:rFonts w:eastAsia="Cambria" w:cs="Arial"/>
                <w:color w:val="000000"/>
                <w:sz w:val="22"/>
                <w:szCs w:val="22"/>
              </w:rPr>
              <w:t>38.2%</w:t>
            </w:r>
          </w:p>
        </w:tc>
        <w:tc>
          <w:tcPr>
            <w:tcW w:w="977" w:type="dxa"/>
            <w:tcBorders>
              <w:top w:val="single" w:sz="8" w:space="0" w:color="auto"/>
              <w:left w:val="nil"/>
              <w:bottom w:val="single" w:sz="4" w:space="0" w:color="auto"/>
              <w:right w:val="single" w:sz="4" w:space="0" w:color="auto"/>
            </w:tcBorders>
            <w:vAlign w:val="center"/>
          </w:tcPr>
          <w:p w14:paraId="10EB8F0F" w14:textId="2C18B19C" w:rsidR="00373CBD" w:rsidRPr="00645424" w:rsidRDefault="00373CBD" w:rsidP="00BC1D1B">
            <w:pPr>
              <w:jc w:val="center"/>
              <w:rPr>
                <w:rFonts w:cs="Arial"/>
                <w:color w:val="000000"/>
                <w:sz w:val="22"/>
                <w:szCs w:val="22"/>
              </w:rPr>
            </w:pPr>
            <w:r w:rsidRPr="00645424">
              <w:rPr>
                <w:rFonts w:eastAsia="Cambria" w:cs="Arial"/>
                <w:color w:val="000000"/>
                <w:sz w:val="22"/>
                <w:szCs w:val="22"/>
              </w:rPr>
              <w:t>41.5%</w:t>
            </w:r>
          </w:p>
        </w:tc>
        <w:tc>
          <w:tcPr>
            <w:tcW w:w="978" w:type="dxa"/>
            <w:tcBorders>
              <w:top w:val="single" w:sz="8" w:space="0" w:color="auto"/>
              <w:left w:val="nil"/>
              <w:bottom w:val="single" w:sz="4" w:space="0" w:color="auto"/>
              <w:right w:val="single" w:sz="4" w:space="0" w:color="auto"/>
            </w:tcBorders>
            <w:vAlign w:val="center"/>
          </w:tcPr>
          <w:p w14:paraId="37DBED6B" w14:textId="4A627ED2" w:rsidR="00373CBD" w:rsidRPr="00645424" w:rsidRDefault="00373CBD" w:rsidP="00704CD1">
            <w:pPr>
              <w:jc w:val="center"/>
              <w:rPr>
                <w:rFonts w:cs="Arial"/>
                <w:color w:val="000000"/>
                <w:sz w:val="22"/>
                <w:szCs w:val="22"/>
              </w:rPr>
            </w:pPr>
            <w:r w:rsidRPr="00645424">
              <w:rPr>
                <w:rFonts w:eastAsia="Cambria" w:cs="Arial"/>
                <w:color w:val="000000"/>
                <w:sz w:val="22"/>
                <w:szCs w:val="22"/>
              </w:rPr>
              <w:t>45.0%</w:t>
            </w:r>
          </w:p>
        </w:tc>
        <w:tc>
          <w:tcPr>
            <w:tcW w:w="977" w:type="dxa"/>
            <w:tcBorders>
              <w:top w:val="single" w:sz="8" w:space="0" w:color="auto"/>
              <w:left w:val="nil"/>
              <w:bottom w:val="single" w:sz="4" w:space="0" w:color="auto"/>
              <w:right w:val="single" w:sz="4" w:space="0" w:color="auto"/>
            </w:tcBorders>
            <w:shd w:val="clear" w:color="auto" w:fill="FFFFFF" w:themeFill="background1"/>
            <w:vAlign w:val="center"/>
          </w:tcPr>
          <w:p w14:paraId="0B2FF9D7" w14:textId="22D288D2" w:rsidR="00373CBD" w:rsidRPr="00645424" w:rsidRDefault="00373CBD" w:rsidP="00BC1D1B">
            <w:pPr>
              <w:jc w:val="center"/>
              <w:rPr>
                <w:rFonts w:cs="Arial"/>
                <w:color w:val="000000"/>
                <w:sz w:val="22"/>
                <w:szCs w:val="22"/>
              </w:rPr>
            </w:pPr>
            <w:r w:rsidRPr="00645424">
              <w:rPr>
                <w:rFonts w:cs="Arial"/>
                <w:color w:val="000000"/>
                <w:sz w:val="22"/>
                <w:szCs w:val="22"/>
              </w:rPr>
              <w:t>49.2%</w:t>
            </w:r>
          </w:p>
        </w:tc>
        <w:tc>
          <w:tcPr>
            <w:tcW w:w="942" w:type="dxa"/>
            <w:tcBorders>
              <w:top w:val="single" w:sz="4" w:space="0" w:color="auto"/>
              <w:left w:val="nil"/>
              <w:bottom w:val="single" w:sz="4" w:space="0" w:color="auto"/>
              <w:right w:val="single" w:sz="4" w:space="0" w:color="auto"/>
            </w:tcBorders>
            <w:vAlign w:val="center"/>
          </w:tcPr>
          <w:p w14:paraId="7CE7BA29" w14:textId="5A00ABB0" w:rsidR="00373CBD" w:rsidRPr="00645424" w:rsidRDefault="00373CBD" w:rsidP="00BC1D1B">
            <w:pPr>
              <w:jc w:val="center"/>
              <w:rPr>
                <w:rFonts w:cs="Arial"/>
                <w:color w:val="000000"/>
                <w:sz w:val="22"/>
                <w:szCs w:val="22"/>
              </w:rPr>
            </w:pPr>
            <w:r w:rsidRPr="00645424">
              <w:rPr>
                <w:rFonts w:cs="Arial"/>
                <w:color w:val="000000"/>
                <w:sz w:val="22"/>
                <w:szCs w:val="22"/>
              </w:rPr>
              <w:t>52.6%</w:t>
            </w:r>
          </w:p>
        </w:tc>
        <w:tc>
          <w:tcPr>
            <w:tcW w:w="2648" w:type="dxa"/>
            <w:vMerge w:val="restart"/>
            <w:tcBorders>
              <w:top w:val="single" w:sz="4" w:space="0" w:color="auto"/>
              <w:left w:val="single" w:sz="4" w:space="0" w:color="auto"/>
              <w:bottom w:val="single" w:sz="4" w:space="0" w:color="auto"/>
              <w:right w:val="single" w:sz="4" w:space="0" w:color="auto"/>
            </w:tcBorders>
            <w:noWrap/>
            <w:vAlign w:val="center"/>
            <w:hideMark/>
          </w:tcPr>
          <w:p w14:paraId="4A906A06" w14:textId="7802CDB6" w:rsidR="00373CBD" w:rsidRPr="00645424" w:rsidRDefault="00373CBD" w:rsidP="00BC1D1B">
            <w:pPr>
              <w:jc w:val="center"/>
              <w:rPr>
                <w:rFonts w:ascii="Calibri" w:hAnsi="Calibri" w:cs="Calibri"/>
                <w:color w:val="000000"/>
                <w:sz w:val="22"/>
                <w:szCs w:val="22"/>
              </w:rPr>
            </w:pPr>
            <w:r>
              <w:rPr>
                <w:noProof/>
              </w:rPr>
              <w:drawing>
                <wp:inline distT="0" distB="0" distL="0" distR="0" wp14:anchorId="1E9AAC4A" wp14:editId="1562E518">
                  <wp:extent cx="1310640" cy="441960"/>
                  <wp:effectExtent l="0" t="0" r="3810" b="0"/>
                  <wp:docPr id="372576908" name="Chart 1">
                    <a:extLst xmlns:a="http://schemas.openxmlformats.org/drawingml/2006/main">
                      <a:ext uri="{FF2B5EF4-FFF2-40B4-BE49-F238E27FC236}">
                        <a16:creationId xmlns:a16="http://schemas.microsoft.com/office/drawing/2014/main" id="{1B8189D1-EB7B-1FA1-718D-CA39361A5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73CBD" w:rsidRPr="00645424" w14:paraId="7E82C5F8" w14:textId="77777777" w:rsidTr="00B66031">
        <w:trPr>
          <w:trHeight w:val="412"/>
          <w:jc w:val="center"/>
        </w:trPr>
        <w:tc>
          <w:tcPr>
            <w:tcW w:w="630" w:type="dxa"/>
            <w:vMerge/>
            <w:tcBorders>
              <w:left w:val="single" w:sz="8" w:space="0" w:color="auto"/>
              <w:right w:val="single" w:sz="4" w:space="0" w:color="auto"/>
            </w:tcBorders>
            <w:vAlign w:val="center"/>
            <w:hideMark/>
          </w:tcPr>
          <w:p w14:paraId="37518116" w14:textId="6073B145" w:rsidR="00373CBD" w:rsidRPr="00645424" w:rsidRDefault="00373CBD" w:rsidP="00BC1D1B">
            <w:pPr>
              <w:rPr>
                <w:rFonts w:cs="Arial"/>
                <w:color w:val="000000"/>
                <w:sz w:val="22"/>
                <w:szCs w:val="22"/>
              </w:rPr>
            </w:pPr>
          </w:p>
        </w:tc>
        <w:tc>
          <w:tcPr>
            <w:tcW w:w="3547" w:type="dxa"/>
            <w:vMerge/>
            <w:tcBorders>
              <w:left w:val="single" w:sz="4" w:space="0" w:color="auto"/>
              <w:right w:val="single" w:sz="4" w:space="0" w:color="auto"/>
            </w:tcBorders>
            <w:vAlign w:val="center"/>
            <w:hideMark/>
          </w:tcPr>
          <w:p w14:paraId="4CD2000F" w14:textId="77777777" w:rsidR="00373CBD" w:rsidRPr="00645424" w:rsidRDefault="00373CBD" w:rsidP="00BC1D1B">
            <w:pPr>
              <w:rPr>
                <w:rFonts w:cs="Arial"/>
                <w:color w:val="000000"/>
                <w:sz w:val="22"/>
                <w:szCs w:val="22"/>
              </w:rPr>
            </w:pPr>
          </w:p>
        </w:tc>
        <w:tc>
          <w:tcPr>
            <w:tcW w:w="2692" w:type="dxa"/>
            <w:tcBorders>
              <w:top w:val="nil"/>
              <w:left w:val="nil"/>
              <w:bottom w:val="single" w:sz="8" w:space="0" w:color="auto"/>
              <w:right w:val="single" w:sz="4" w:space="0" w:color="auto"/>
            </w:tcBorders>
            <w:shd w:val="clear" w:color="auto" w:fill="F79646" w:themeFill="accent6"/>
            <w:vAlign w:val="center"/>
            <w:hideMark/>
          </w:tcPr>
          <w:p w14:paraId="2F591BD6" w14:textId="77777777" w:rsidR="00373CBD" w:rsidRPr="00645424" w:rsidRDefault="00373CBD" w:rsidP="00BC1D1B">
            <w:pPr>
              <w:jc w:val="center"/>
              <w:rPr>
                <w:rFonts w:cs="Arial"/>
                <w:b/>
                <w:bCs/>
                <w:color w:val="FFFFFF" w:themeColor="background1"/>
                <w:sz w:val="22"/>
                <w:szCs w:val="22"/>
              </w:rPr>
            </w:pPr>
            <w:r w:rsidRPr="00645424">
              <w:rPr>
                <w:rFonts w:cs="Arial"/>
                <w:b/>
                <w:bCs/>
                <w:color w:val="FFFFFF" w:themeColor="background1"/>
                <w:sz w:val="22"/>
                <w:szCs w:val="22"/>
              </w:rPr>
              <w:t>White</w:t>
            </w:r>
          </w:p>
        </w:tc>
        <w:tc>
          <w:tcPr>
            <w:tcW w:w="921" w:type="dxa"/>
            <w:gridSpan w:val="2"/>
            <w:tcBorders>
              <w:top w:val="nil"/>
              <w:left w:val="nil"/>
              <w:bottom w:val="single" w:sz="8" w:space="0" w:color="auto"/>
              <w:right w:val="single" w:sz="4" w:space="0" w:color="auto"/>
            </w:tcBorders>
            <w:vAlign w:val="center"/>
          </w:tcPr>
          <w:p w14:paraId="40051A42" w14:textId="22648C37" w:rsidR="00373CBD" w:rsidRPr="00645424" w:rsidRDefault="00373CBD" w:rsidP="00BC1D1B">
            <w:pPr>
              <w:jc w:val="center"/>
              <w:rPr>
                <w:rFonts w:cs="Arial"/>
                <w:color w:val="000000"/>
                <w:sz w:val="22"/>
                <w:szCs w:val="22"/>
              </w:rPr>
            </w:pPr>
            <w:r w:rsidRPr="00645424">
              <w:rPr>
                <w:rFonts w:eastAsia="Cambria" w:cs="Arial"/>
                <w:color w:val="000000"/>
                <w:sz w:val="22"/>
                <w:szCs w:val="22"/>
              </w:rPr>
              <w:t>37.8%</w:t>
            </w:r>
          </w:p>
        </w:tc>
        <w:tc>
          <w:tcPr>
            <w:tcW w:w="917" w:type="dxa"/>
            <w:tcBorders>
              <w:top w:val="nil"/>
              <w:left w:val="nil"/>
              <w:bottom w:val="single" w:sz="8" w:space="0" w:color="auto"/>
              <w:right w:val="single" w:sz="4" w:space="0" w:color="auto"/>
            </w:tcBorders>
            <w:vAlign w:val="center"/>
          </w:tcPr>
          <w:p w14:paraId="1ECD30F1" w14:textId="419F2735" w:rsidR="00373CBD" w:rsidRPr="00645424" w:rsidRDefault="00373CBD" w:rsidP="00BC1D1B">
            <w:pPr>
              <w:jc w:val="center"/>
              <w:rPr>
                <w:rFonts w:cs="Arial"/>
                <w:color w:val="000000"/>
                <w:sz w:val="22"/>
                <w:szCs w:val="22"/>
              </w:rPr>
            </w:pPr>
            <w:r w:rsidRPr="00645424">
              <w:rPr>
                <w:rFonts w:eastAsia="Cambria" w:cs="Arial"/>
                <w:color w:val="000000"/>
                <w:sz w:val="22"/>
                <w:szCs w:val="22"/>
              </w:rPr>
              <w:t>37.0%</w:t>
            </w:r>
          </w:p>
        </w:tc>
        <w:tc>
          <w:tcPr>
            <w:tcW w:w="977" w:type="dxa"/>
            <w:tcBorders>
              <w:top w:val="nil"/>
              <w:left w:val="nil"/>
              <w:bottom w:val="single" w:sz="8" w:space="0" w:color="auto"/>
              <w:right w:val="single" w:sz="4" w:space="0" w:color="auto"/>
            </w:tcBorders>
            <w:vAlign w:val="center"/>
          </w:tcPr>
          <w:p w14:paraId="40DB54A8" w14:textId="11AFE191" w:rsidR="00373CBD" w:rsidRPr="00645424" w:rsidRDefault="00373CBD" w:rsidP="00BC1D1B">
            <w:pPr>
              <w:jc w:val="center"/>
              <w:rPr>
                <w:rFonts w:cs="Arial"/>
                <w:color w:val="000000"/>
                <w:sz w:val="22"/>
                <w:szCs w:val="22"/>
              </w:rPr>
            </w:pPr>
            <w:r w:rsidRPr="00645424">
              <w:rPr>
                <w:rFonts w:eastAsia="Cambria" w:cs="Arial"/>
                <w:color w:val="000000"/>
                <w:sz w:val="22"/>
                <w:szCs w:val="22"/>
              </w:rPr>
              <w:t>37.7%</w:t>
            </w:r>
          </w:p>
        </w:tc>
        <w:tc>
          <w:tcPr>
            <w:tcW w:w="977" w:type="dxa"/>
            <w:tcBorders>
              <w:top w:val="nil"/>
              <w:left w:val="nil"/>
              <w:bottom w:val="single" w:sz="8" w:space="0" w:color="auto"/>
              <w:right w:val="single" w:sz="4" w:space="0" w:color="auto"/>
            </w:tcBorders>
            <w:vAlign w:val="center"/>
          </w:tcPr>
          <w:p w14:paraId="394B9955" w14:textId="236D2BD4" w:rsidR="00373CBD" w:rsidRPr="00645424" w:rsidRDefault="00373CBD" w:rsidP="00BC1D1B">
            <w:pPr>
              <w:jc w:val="center"/>
              <w:rPr>
                <w:rFonts w:cs="Arial"/>
                <w:color w:val="000000"/>
                <w:sz w:val="22"/>
                <w:szCs w:val="22"/>
              </w:rPr>
            </w:pPr>
            <w:r w:rsidRPr="00645424">
              <w:rPr>
                <w:rFonts w:eastAsia="Cambria" w:cs="Arial"/>
                <w:color w:val="000000"/>
                <w:sz w:val="22"/>
                <w:szCs w:val="22"/>
              </w:rPr>
              <w:t>37.4%</w:t>
            </w:r>
          </w:p>
        </w:tc>
        <w:tc>
          <w:tcPr>
            <w:tcW w:w="978" w:type="dxa"/>
            <w:tcBorders>
              <w:top w:val="nil"/>
              <w:left w:val="nil"/>
              <w:bottom w:val="single" w:sz="8" w:space="0" w:color="auto"/>
              <w:right w:val="single" w:sz="4" w:space="0" w:color="auto"/>
            </w:tcBorders>
            <w:vAlign w:val="center"/>
          </w:tcPr>
          <w:p w14:paraId="244625BA" w14:textId="2E3727AD" w:rsidR="00373CBD" w:rsidRPr="00645424" w:rsidRDefault="00373CBD" w:rsidP="00BC1D1B">
            <w:pPr>
              <w:jc w:val="center"/>
              <w:rPr>
                <w:rFonts w:cs="Arial"/>
                <w:color w:val="000000"/>
                <w:sz w:val="22"/>
                <w:szCs w:val="22"/>
              </w:rPr>
            </w:pPr>
            <w:r w:rsidRPr="00645424">
              <w:rPr>
                <w:rFonts w:eastAsia="Cambria" w:cs="Arial"/>
                <w:color w:val="000000"/>
                <w:sz w:val="22"/>
                <w:szCs w:val="22"/>
              </w:rPr>
              <w:t>37.4%</w:t>
            </w:r>
          </w:p>
        </w:tc>
        <w:tc>
          <w:tcPr>
            <w:tcW w:w="977" w:type="dxa"/>
            <w:tcBorders>
              <w:top w:val="nil"/>
              <w:left w:val="nil"/>
              <w:bottom w:val="single" w:sz="8" w:space="0" w:color="auto"/>
              <w:right w:val="single" w:sz="4" w:space="0" w:color="auto"/>
            </w:tcBorders>
            <w:shd w:val="clear" w:color="auto" w:fill="FFFFFF" w:themeFill="background1"/>
            <w:vAlign w:val="center"/>
          </w:tcPr>
          <w:p w14:paraId="32220DDD" w14:textId="5EA4810E" w:rsidR="00373CBD" w:rsidRPr="00645424" w:rsidRDefault="00373CBD" w:rsidP="00BC1D1B">
            <w:pPr>
              <w:jc w:val="center"/>
              <w:rPr>
                <w:rFonts w:cs="Arial"/>
                <w:color w:val="000000"/>
                <w:sz w:val="22"/>
                <w:szCs w:val="22"/>
              </w:rPr>
            </w:pPr>
            <w:r w:rsidRPr="00645424">
              <w:rPr>
                <w:rFonts w:cs="Arial"/>
                <w:color w:val="000000"/>
                <w:sz w:val="22"/>
                <w:szCs w:val="22"/>
              </w:rPr>
              <w:t>37.0%</w:t>
            </w:r>
          </w:p>
        </w:tc>
        <w:tc>
          <w:tcPr>
            <w:tcW w:w="942" w:type="dxa"/>
            <w:tcBorders>
              <w:top w:val="single" w:sz="4" w:space="0" w:color="auto"/>
              <w:left w:val="nil"/>
              <w:bottom w:val="single" w:sz="4" w:space="0" w:color="auto"/>
              <w:right w:val="single" w:sz="4" w:space="0" w:color="auto"/>
            </w:tcBorders>
            <w:vAlign w:val="center"/>
          </w:tcPr>
          <w:p w14:paraId="32AF63E2" w14:textId="345AB701" w:rsidR="00373CBD" w:rsidRPr="00645424" w:rsidRDefault="00373CBD" w:rsidP="00BC1D1B">
            <w:pPr>
              <w:jc w:val="center"/>
              <w:rPr>
                <w:rFonts w:cs="Arial"/>
                <w:color w:val="000000"/>
                <w:sz w:val="22"/>
                <w:szCs w:val="22"/>
              </w:rPr>
            </w:pPr>
            <w:r w:rsidRPr="00645424">
              <w:rPr>
                <w:rFonts w:cs="Arial"/>
                <w:color w:val="000000"/>
                <w:sz w:val="22"/>
                <w:szCs w:val="22"/>
              </w:rPr>
              <w:t>36.4%</w:t>
            </w:r>
          </w:p>
        </w:tc>
        <w:tc>
          <w:tcPr>
            <w:tcW w:w="2648" w:type="dxa"/>
            <w:vMerge/>
            <w:tcBorders>
              <w:top w:val="single" w:sz="4" w:space="0" w:color="auto"/>
              <w:left w:val="single" w:sz="4" w:space="0" w:color="auto"/>
              <w:bottom w:val="single" w:sz="4" w:space="0" w:color="auto"/>
              <w:right w:val="single" w:sz="4" w:space="0" w:color="auto"/>
            </w:tcBorders>
            <w:noWrap/>
            <w:vAlign w:val="center"/>
            <w:hideMark/>
          </w:tcPr>
          <w:p w14:paraId="5F7AA117" w14:textId="60DDA929" w:rsidR="00373CBD" w:rsidRPr="00645424" w:rsidRDefault="00373CBD" w:rsidP="00BC1D1B">
            <w:pPr>
              <w:jc w:val="center"/>
              <w:rPr>
                <w:rFonts w:ascii="Calibri" w:hAnsi="Calibri" w:cs="Calibri"/>
                <w:color w:val="000000"/>
                <w:sz w:val="22"/>
                <w:szCs w:val="22"/>
              </w:rPr>
            </w:pPr>
          </w:p>
        </w:tc>
      </w:tr>
      <w:tr w:rsidR="00373CBD" w:rsidRPr="00803590" w14:paraId="19EA83A7" w14:textId="77777777" w:rsidTr="00B66031">
        <w:trPr>
          <w:trHeight w:val="264"/>
          <w:jc w:val="center"/>
        </w:trPr>
        <w:tc>
          <w:tcPr>
            <w:tcW w:w="630" w:type="dxa"/>
            <w:vMerge/>
            <w:tcBorders>
              <w:left w:val="single" w:sz="8" w:space="0" w:color="auto"/>
              <w:right w:val="single" w:sz="4" w:space="0" w:color="auto"/>
            </w:tcBorders>
            <w:vAlign w:val="center"/>
          </w:tcPr>
          <w:p w14:paraId="15AE33EF" w14:textId="77777777" w:rsidR="00373CBD" w:rsidRPr="00645424" w:rsidRDefault="00373CBD" w:rsidP="00BC1D1B">
            <w:pPr>
              <w:rPr>
                <w:rFonts w:eastAsia="Cambria" w:cs="Arial"/>
                <w:color w:val="000000"/>
                <w:sz w:val="22"/>
                <w:szCs w:val="22"/>
              </w:rPr>
            </w:pPr>
          </w:p>
        </w:tc>
        <w:tc>
          <w:tcPr>
            <w:tcW w:w="3547" w:type="dxa"/>
            <w:vMerge/>
            <w:tcBorders>
              <w:left w:val="single" w:sz="4" w:space="0" w:color="auto"/>
              <w:right w:val="single" w:sz="4" w:space="0" w:color="auto"/>
            </w:tcBorders>
            <w:vAlign w:val="center"/>
          </w:tcPr>
          <w:p w14:paraId="570B114B" w14:textId="77777777" w:rsidR="00373CBD" w:rsidRPr="00645424" w:rsidRDefault="00373CBD" w:rsidP="00BC1D1B">
            <w:pPr>
              <w:rPr>
                <w:rFonts w:cs="Arial"/>
                <w:color w:val="000000"/>
                <w:sz w:val="22"/>
                <w:szCs w:val="22"/>
              </w:rPr>
            </w:pPr>
          </w:p>
        </w:tc>
        <w:tc>
          <w:tcPr>
            <w:tcW w:w="2692" w:type="dxa"/>
            <w:tcBorders>
              <w:top w:val="nil"/>
              <w:left w:val="nil"/>
              <w:bottom w:val="single" w:sz="8" w:space="0" w:color="auto"/>
              <w:right w:val="single" w:sz="4" w:space="0" w:color="auto"/>
            </w:tcBorders>
            <w:shd w:val="clear" w:color="auto" w:fill="FFFFFF" w:themeFill="background1"/>
            <w:vAlign w:val="center"/>
          </w:tcPr>
          <w:p w14:paraId="5EA3504C" w14:textId="4C871A97" w:rsidR="00373CBD" w:rsidRPr="00645424" w:rsidRDefault="00373CBD" w:rsidP="00BC1D1B">
            <w:pPr>
              <w:jc w:val="center"/>
              <w:rPr>
                <w:rFonts w:cs="Arial"/>
                <w:sz w:val="22"/>
                <w:szCs w:val="22"/>
              </w:rPr>
            </w:pPr>
            <w:r w:rsidRPr="00645424">
              <w:rPr>
                <w:rFonts w:cs="Arial"/>
                <w:sz w:val="22"/>
                <w:szCs w:val="22"/>
              </w:rPr>
              <w:t>Unknown</w:t>
            </w:r>
          </w:p>
        </w:tc>
        <w:tc>
          <w:tcPr>
            <w:tcW w:w="921" w:type="dxa"/>
            <w:gridSpan w:val="2"/>
            <w:tcBorders>
              <w:top w:val="nil"/>
              <w:left w:val="nil"/>
              <w:bottom w:val="single" w:sz="8" w:space="0" w:color="auto"/>
              <w:right w:val="single" w:sz="4" w:space="0" w:color="auto"/>
            </w:tcBorders>
            <w:vAlign w:val="center"/>
          </w:tcPr>
          <w:p w14:paraId="1E88AC54" w14:textId="1FD13832" w:rsidR="00373CBD" w:rsidRPr="00645424" w:rsidRDefault="00373CBD" w:rsidP="00BC1D1B">
            <w:pPr>
              <w:jc w:val="center"/>
              <w:rPr>
                <w:rFonts w:eastAsia="Cambria" w:cs="Arial"/>
                <w:color w:val="000000"/>
                <w:sz w:val="22"/>
                <w:szCs w:val="22"/>
              </w:rPr>
            </w:pPr>
            <w:r w:rsidRPr="00645424">
              <w:rPr>
                <w:rFonts w:eastAsia="Cambria" w:cs="Arial"/>
                <w:color w:val="000000"/>
                <w:sz w:val="22"/>
                <w:szCs w:val="22"/>
              </w:rPr>
              <w:t>22.0%</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7C47D114" w14:textId="4524A1F7" w:rsidR="00373CBD" w:rsidRPr="00645424" w:rsidRDefault="00373CBD" w:rsidP="00BC1D1B">
            <w:pPr>
              <w:jc w:val="center"/>
              <w:rPr>
                <w:rFonts w:eastAsia="Cambria" w:cs="Arial"/>
                <w:color w:val="000000"/>
                <w:sz w:val="22"/>
                <w:szCs w:val="22"/>
              </w:rPr>
            </w:pPr>
            <w:r w:rsidRPr="00645424">
              <w:rPr>
                <w:rFonts w:eastAsia="Cambria" w:cs="Arial"/>
                <w:color w:val="000000"/>
                <w:sz w:val="22"/>
                <w:szCs w:val="22"/>
              </w:rPr>
              <w:t>23.0%</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6A2CDFCE" w14:textId="57B41691" w:rsidR="00373CBD" w:rsidRPr="00645424" w:rsidRDefault="00373CBD" w:rsidP="00BC1D1B">
            <w:pPr>
              <w:jc w:val="center"/>
              <w:rPr>
                <w:rFonts w:eastAsia="Cambria" w:cs="Arial"/>
                <w:color w:val="000000"/>
                <w:sz w:val="22"/>
                <w:szCs w:val="22"/>
              </w:rPr>
            </w:pPr>
            <w:r w:rsidRPr="00645424">
              <w:rPr>
                <w:rFonts w:eastAsia="Cambria" w:cs="Arial"/>
                <w:color w:val="000000"/>
                <w:sz w:val="22"/>
                <w:szCs w:val="22"/>
              </w:rPr>
              <w:t>24.1%</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5692BF45" w14:textId="000A25C6" w:rsidR="00373CBD" w:rsidRPr="00645424" w:rsidRDefault="00373CBD" w:rsidP="00BC1D1B">
            <w:pPr>
              <w:jc w:val="center"/>
              <w:rPr>
                <w:rFonts w:eastAsia="Cambria" w:cs="Arial"/>
                <w:color w:val="000000"/>
                <w:sz w:val="22"/>
                <w:szCs w:val="22"/>
              </w:rPr>
            </w:pPr>
            <w:r w:rsidRPr="00645424">
              <w:rPr>
                <w:rFonts w:eastAsia="Cambria" w:cs="Arial"/>
                <w:color w:val="000000"/>
                <w:sz w:val="22"/>
                <w:szCs w:val="22"/>
              </w:rPr>
              <w:t>21.1%</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56C0A750" w14:textId="0DB96B92" w:rsidR="00373CBD" w:rsidRPr="00645424" w:rsidRDefault="00373CBD" w:rsidP="00BC1D1B">
            <w:pPr>
              <w:jc w:val="center"/>
              <w:rPr>
                <w:rFonts w:eastAsia="Cambria" w:cs="Arial"/>
                <w:color w:val="000000"/>
                <w:sz w:val="22"/>
                <w:szCs w:val="22"/>
              </w:rPr>
            </w:pPr>
            <w:r w:rsidRPr="00645424">
              <w:rPr>
                <w:rFonts w:eastAsia="Cambria" w:cs="Arial"/>
                <w:color w:val="000000"/>
                <w:sz w:val="22"/>
                <w:szCs w:val="22"/>
              </w:rPr>
              <w:t>17.6%</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37DF7B75" w14:textId="3E89B25A" w:rsidR="00373CBD" w:rsidRPr="00645424" w:rsidRDefault="00373CBD" w:rsidP="00BC1D1B">
            <w:pPr>
              <w:jc w:val="center"/>
              <w:rPr>
                <w:rFonts w:cs="Arial"/>
                <w:color w:val="000000"/>
                <w:sz w:val="22"/>
                <w:szCs w:val="22"/>
              </w:rPr>
            </w:pPr>
            <w:r w:rsidRPr="00645424">
              <w:rPr>
                <w:rFonts w:cs="Arial"/>
                <w:color w:val="000000"/>
                <w:sz w:val="22"/>
                <w:szCs w:val="22"/>
              </w:rPr>
              <w:t>13.8%</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0FFC7B45" w14:textId="498FD82C" w:rsidR="00373CBD" w:rsidRPr="00645424" w:rsidRDefault="00373CBD" w:rsidP="00BC1D1B">
            <w:pPr>
              <w:jc w:val="center"/>
              <w:rPr>
                <w:rFonts w:cs="Arial"/>
                <w:color w:val="000000"/>
                <w:sz w:val="22"/>
                <w:szCs w:val="22"/>
              </w:rPr>
            </w:pPr>
            <w:r>
              <w:rPr>
                <w:rFonts w:cs="Arial"/>
                <w:color w:val="000000"/>
                <w:sz w:val="22"/>
                <w:szCs w:val="22"/>
              </w:rPr>
              <w:t>11.1%</w:t>
            </w:r>
          </w:p>
        </w:tc>
        <w:tc>
          <w:tcPr>
            <w:tcW w:w="2648" w:type="dxa"/>
            <w:tcBorders>
              <w:top w:val="single" w:sz="4" w:space="0" w:color="auto"/>
              <w:left w:val="single" w:sz="4" w:space="0" w:color="auto"/>
              <w:bottom w:val="single" w:sz="4" w:space="0" w:color="auto"/>
              <w:right w:val="single" w:sz="4" w:space="0" w:color="auto"/>
            </w:tcBorders>
            <w:noWrap/>
            <w:vAlign w:val="center"/>
          </w:tcPr>
          <w:p w14:paraId="139017B7" w14:textId="1852C86B" w:rsidR="00373CBD" w:rsidRPr="00645424" w:rsidRDefault="00373CBD" w:rsidP="00BC1D1B">
            <w:pPr>
              <w:jc w:val="center"/>
              <w:rPr>
                <w:rFonts w:ascii="Calibri" w:hAnsi="Calibri" w:cs="Calibri"/>
                <w:color w:val="000000"/>
                <w:sz w:val="22"/>
                <w:szCs w:val="22"/>
              </w:rPr>
            </w:pPr>
            <w:r>
              <w:rPr>
                <w:noProof/>
              </w:rPr>
              <w:drawing>
                <wp:inline distT="0" distB="0" distL="0" distR="0" wp14:anchorId="3ADF7CED" wp14:editId="19B54BC1">
                  <wp:extent cx="1236345" cy="274320"/>
                  <wp:effectExtent l="0" t="0" r="1905" b="0"/>
                  <wp:docPr id="161775333" name="Chart 1">
                    <a:extLst xmlns:a="http://schemas.openxmlformats.org/drawingml/2006/main">
                      <a:ext uri="{FF2B5EF4-FFF2-40B4-BE49-F238E27FC236}">
                        <a16:creationId xmlns:a16="http://schemas.microsoft.com/office/drawing/2014/main" id="{FD94D787-24BC-4415-A8BE-0A3B08A65C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373CBD" w:rsidRPr="00803590" w14:paraId="60170A25" w14:textId="77777777" w:rsidTr="00B66031">
        <w:trPr>
          <w:trHeight w:val="264"/>
          <w:jc w:val="center"/>
        </w:trPr>
        <w:tc>
          <w:tcPr>
            <w:tcW w:w="630" w:type="dxa"/>
            <w:vMerge/>
            <w:tcBorders>
              <w:left w:val="single" w:sz="8" w:space="0" w:color="auto"/>
              <w:bottom w:val="single" w:sz="8" w:space="0" w:color="000000"/>
              <w:right w:val="single" w:sz="4" w:space="0" w:color="auto"/>
            </w:tcBorders>
            <w:vAlign w:val="center"/>
          </w:tcPr>
          <w:p w14:paraId="61439E3D" w14:textId="77777777" w:rsidR="00373CBD" w:rsidRPr="00645424" w:rsidRDefault="00373CBD" w:rsidP="00BC1D1B">
            <w:pPr>
              <w:rPr>
                <w:rFonts w:eastAsia="Cambria" w:cs="Arial"/>
                <w:color w:val="000000"/>
                <w:sz w:val="22"/>
                <w:szCs w:val="22"/>
              </w:rPr>
            </w:pPr>
          </w:p>
        </w:tc>
        <w:tc>
          <w:tcPr>
            <w:tcW w:w="3547" w:type="dxa"/>
            <w:vMerge/>
            <w:tcBorders>
              <w:left w:val="single" w:sz="4" w:space="0" w:color="auto"/>
              <w:bottom w:val="single" w:sz="8" w:space="0" w:color="000000"/>
              <w:right w:val="single" w:sz="4" w:space="0" w:color="auto"/>
            </w:tcBorders>
            <w:vAlign w:val="center"/>
          </w:tcPr>
          <w:p w14:paraId="7A1A76A7" w14:textId="77777777" w:rsidR="00373CBD" w:rsidRPr="00645424" w:rsidRDefault="00373CBD" w:rsidP="00BC1D1B">
            <w:pPr>
              <w:rPr>
                <w:rFonts w:cs="Arial"/>
                <w:color w:val="000000"/>
                <w:sz w:val="22"/>
                <w:szCs w:val="22"/>
              </w:rPr>
            </w:pPr>
          </w:p>
        </w:tc>
        <w:tc>
          <w:tcPr>
            <w:tcW w:w="2692" w:type="dxa"/>
            <w:tcBorders>
              <w:top w:val="nil"/>
              <w:left w:val="nil"/>
              <w:bottom w:val="single" w:sz="8" w:space="0" w:color="auto"/>
              <w:right w:val="single" w:sz="4" w:space="0" w:color="auto"/>
            </w:tcBorders>
            <w:shd w:val="clear" w:color="auto" w:fill="FFFFFF" w:themeFill="background1"/>
            <w:vAlign w:val="center"/>
          </w:tcPr>
          <w:p w14:paraId="6446E578" w14:textId="40A18784" w:rsidR="00373CBD" w:rsidRPr="00645424" w:rsidRDefault="00373CBD" w:rsidP="00BC1D1B">
            <w:pPr>
              <w:jc w:val="center"/>
              <w:rPr>
                <w:rFonts w:cs="Arial"/>
                <w:sz w:val="22"/>
                <w:szCs w:val="22"/>
              </w:rPr>
            </w:pPr>
            <w:r>
              <w:rPr>
                <w:rFonts w:cs="Arial"/>
                <w:sz w:val="22"/>
                <w:szCs w:val="22"/>
              </w:rPr>
              <w:t>Declaration</w:t>
            </w:r>
          </w:p>
        </w:tc>
        <w:tc>
          <w:tcPr>
            <w:tcW w:w="921" w:type="dxa"/>
            <w:gridSpan w:val="2"/>
            <w:tcBorders>
              <w:top w:val="nil"/>
              <w:left w:val="nil"/>
              <w:bottom w:val="single" w:sz="8" w:space="0" w:color="auto"/>
              <w:right w:val="single" w:sz="4" w:space="0" w:color="auto"/>
            </w:tcBorders>
            <w:vAlign w:val="center"/>
          </w:tcPr>
          <w:p w14:paraId="0EDE0FBA" w14:textId="3E6F0176" w:rsidR="00373CBD" w:rsidRPr="00645424" w:rsidRDefault="00373CBD" w:rsidP="00BC1D1B">
            <w:pPr>
              <w:jc w:val="center"/>
              <w:rPr>
                <w:rFonts w:eastAsia="Cambria" w:cs="Arial"/>
                <w:color w:val="000000"/>
                <w:sz w:val="22"/>
                <w:szCs w:val="22"/>
              </w:rPr>
            </w:pPr>
            <w:r>
              <w:rPr>
                <w:rFonts w:eastAsia="Cambria" w:cs="Arial"/>
                <w:color w:val="000000"/>
                <w:sz w:val="22"/>
                <w:szCs w:val="22"/>
              </w:rPr>
              <w:t>78.0%</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780E11F5" w14:textId="456CC2E5" w:rsidR="00373CBD" w:rsidRPr="00645424" w:rsidRDefault="00373CBD" w:rsidP="00BC1D1B">
            <w:pPr>
              <w:jc w:val="center"/>
              <w:rPr>
                <w:rFonts w:eastAsia="Cambria" w:cs="Arial"/>
                <w:color w:val="000000"/>
                <w:sz w:val="22"/>
                <w:szCs w:val="22"/>
              </w:rPr>
            </w:pPr>
            <w:r>
              <w:rPr>
                <w:rFonts w:eastAsia="Cambria" w:cs="Arial"/>
                <w:color w:val="000000"/>
                <w:sz w:val="22"/>
                <w:szCs w:val="22"/>
              </w:rPr>
              <w:t>77.0%</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4ED3D778" w14:textId="6FC7F5A6" w:rsidR="00373CBD" w:rsidRPr="00645424" w:rsidRDefault="00373CBD" w:rsidP="00BC1D1B">
            <w:pPr>
              <w:jc w:val="center"/>
              <w:rPr>
                <w:rFonts w:eastAsia="Cambria" w:cs="Arial"/>
                <w:color w:val="000000"/>
                <w:sz w:val="22"/>
                <w:szCs w:val="22"/>
              </w:rPr>
            </w:pPr>
            <w:r>
              <w:rPr>
                <w:rFonts w:eastAsia="Cambria" w:cs="Arial"/>
                <w:color w:val="000000"/>
                <w:sz w:val="22"/>
                <w:szCs w:val="22"/>
              </w:rPr>
              <w:t>75.9%</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2FFDECFD" w14:textId="727509F9" w:rsidR="00373CBD" w:rsidRPr="00645424" w:rsidRDefault="00373CBD" w:rsidP="00BC1D1B">
            <w:pPr>
              <w:jc w:val="center"/>
              <w:rPr>
                <w:rFonts w:eastAsia="Cambria" w:cs="Arial"/>
                <w:color w:val="000000"/>
                <w:sz w:val="22"/>
                <w:szCs w:val="22"/>
              </w:rPr>
            </w:pPr>
            <w:r>
              <w:rPr>
                <w:rFonts w:eastAsia="Cambria" w:cs="Arial"/>
                <w:color w:val="000000"/>
                <w:sz w:val="22"/>
                <w:szCs w:val="22"/>
              </w:rPr>
              <w:t>78.9%</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3B7969F2" w14:textId="0AA8A0CF" w:rsidR="00373CBD" w:rsidRPr="00645424" w:rsidRDefault="00373CBD" w:rsidP="00BC1D1B">
            <w:pPr>
              <w:jc w:val="center"/>
              <w:rPr>
                <w:rFonts w:eastAsia="Cambria" w:cs="Arial"/>
                <w:color w:val="000000"/>
                <w:sz w:val="22"/>
                <w:szCs w:val="22"/>
              </w:rPr>
            </w:pPr>
            <w:r>
              <w:rPr>
                <w:rFonts w:eastAsia="Cambria" w:cs="Arial"/>
                <w:color w:val="000000"/>
                <w:sz w:val="22"/>
                <w:szCs w:val="22"/>
              </w:rPr>
              <w:t>82.4%</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3BE2400E" w14:textId="64A20F62" w:rsidR="00373CBD" w:rsidRPr="00645424" w:rsidRDefault="00373CBD" w:rsidP="00BC1D1B">
            <w:pPr>
              <w:jc w:val="center"/>
              <w:rPr>
                <w:rFonts w:cs="Arial"/>
                <w:color w:val="000000"/>
                <w:sz w:val="22"/>
                <w:szCs w:val="22"/>
              </w:rPr>
            </w:pPr>
            <w:r>
              <w:rPr>
                <w:rFonts w:cs="Arial"/>
                <w:color w:val="000000"/>
                <w:sz w:val="22"/>
                <w:szCs w:val="22"/>
              </w:rPr>
              <w:t>86.2%</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71C03C70" w14:textId="299BBF07" w:rsidR="00373CBD" w:rsidRDefault="00373CBD" w:rsidP="00BC1D1B">
            <w:pPr>
              <w:jc w:val="center"/>
              <w:rPr>
                <w:rFonts w:cs="Arial"/>
                <w:color w:val="000000"/>
                <w:sz w:val="22"/>
                <w:szCs w:val="22"/>
              </w:rPr>
            </w:pPr>
            <w:r>
              <w:rPr>
                <w:rFonts w:cs="Arial"/>
                <w:color w:val="000000"/>
                <w:sz w:val="22"/>
                <w:szCs w:val="22"/>
              </w:rPr>
              <w:t>89.0%</w:t>
            </w:r>
          </w:p>
        </w:tc>
        <w:tc>
          <w:tcPr>
            <w:tcW w:w="2648" w:type="dxa"/>
            <w:tcBorders>
              <w:top w:val="single" w:sz="4" w:space="0" w:color="auto"/>
              <w:left w:val="single" w:sz="4" w:space="0" w:color="auto"/>
              <w:bottom w:val="single" w:sz="4" w:space="0" w:color="auto"/>
              <w:right w:val="single" w:sz="4" w:space="0" w:color="auto"/>
            </w:tcBorders>
            <w:noWrap/>
            <w:vAlign w:val="center"/>
          </w:tcPr>
          <w:p w14:paraId="76DB8F58" w14:textId="74A9DC84" w:rsidR="00373CBD" w:rsidRDefault="00373CBD" w:rsidP="00BC1D1B">
            <w:pPr>
              <w:jc w:val="center"/>
              <w:rPr>
                <w:noProof/>
              </w:rPr>
            </w:pPr>
            <w:r>
              <w:rPr>
                <w:noProof/>
              </w:rPr>
              <w:drawing>
                <wp:inline distT="0" distB="0" distL="0" distR="0" wp14:anchorId="337DA04D" wp14:editId="531C4328">
                  <wp:extent cx="1257211" cy="341630"/>
                  <wp:effectExtent l="0" t="0" r="635" b="1270"/>
                  <wp:docPr id="876695732" name="Chart 1">
                    <a:extLst xmlns:a="http://schemas.openxmlformats.org/drawingml/2006/main">
                      <a:ext uri="{FF2B5EF4-FFF2-40B4-BE49-F238E27FC236}">
                        <a16:creationId xmlns:a16="http://schemas.microsoft.com/office/drawing/2014/main" id="{DFBC6A8B-72AE-4BCD-9865-1F864031B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FF4897" w:rsidRPr="00803590" w14:paraId="4482C735" w14:textId="77777777" w:rsidTr="00812F05">
        <w:trPr>
          <w:trHeight w:val="667"/>
          <w:jc w:val="center"/>
        </w:trPr>
        <w:tc>
          <w:tcPr>
            <w:tcW w:w="630" w:type="dxa"/>
            <w:tcBorders>
              <w:top w:val="nil"/>
              <w:left w:val="single" w:sz="8" w:space="0" w:color="auto"/>
              <w:bottom w:val="single" w:sz="8" w:space="0" w:color="auto"/>
              <w:right w:val="single" w:sz="4" w:space="0" w:color="auto"/>
            </w:tcBorders>
            <w:vAlign w:val="center"/>
            <w:hideMark/>
          </w:tcPr>
          <w:p w14:paraId="79F1BA65" w14:textId="77777777" w:rsidR="007A3D7F" w:rsidRPr="00A52E93" w:rsidRDefault="007A3D7F" w:rsidP="00BC1D1B">
            <w:pPr>
              <w:jc w:val="center"/>
              <w:rPr>
                <w:rFonts w:cs="Arial"/>
                <w:color w:val="000000"/>
                <w:sz w:val="22"/>
                <w:szCs w:val="22"/>
              </w:rPr>
            </w:pPr>
            <w:r w:rsidRPr="00A52E93">
              <w:rPr>
                <w:rFonts w:eastAsia="Cambria" w:cs="Arial"/>
                <w:bCs/>
                <w:color w:val="000000" w:themeColor="text1"/>
                <w:sz w:val="22"/>
                <w:szCs w:val="22"/>
              </w:rPr>
              <w:t>2</w:t>
            </w:r>
          </w:p>
        </w:tc>
        <w:tc>
          <w:tcPr>
            <w:tcW w:w="6245" w:type="dxa"/>
            <w:gridSpan w:val="3"/>
            <w:tcBorders>
              <w:top w:val="single" w:sz="8" w:space="0" w:color="auto"/>
              <w:left w:val="nil"/>
              <w:bottom w:val="single" w:sz="8" w:space="0" w:color="auto"/>
              <w:right w:val="single" w:sz="4" w:space="0" w:color="auto"/>
            </w:tcBorders>
            <w:vAlign w:val="center"/>
            <w:hideMark/>
          </w:tcPr>
          <w:p w14:paraId="4988A5E8" w14:textId="77777777" w:rsidR="007A3D7F" w:rsidRPr="00A52E93" w:rsidRDefault="007A3D7F" w:rsidP="00BC1D1B">
            <w:pPr>
              <w:rPr>
                <w:rFonts w:cs="Arial"/>
                <w:color w:val="000000"/>
                <w:sz w:val="22"/>
                <w:szCs w:val="22"/>
              </w:rPr>
            </w:pPr>
            <w:r w:rsidRPr="00A52E93">
              <w:rPr>
                <w:rFonts w:eastAsia="Cambria" w:cs="Arial"/>
                <w:color w:val="000000"/>
                <w:sz w:val="22"/>
                <w:szCs w:val="22"/>
              </w:rPr>
              <w:t>Relative likelihood of white applicants being appointed from shortlisting across all posts compared to BME applicants</w:t>
            </w:r>
          </w:p>
        </w:tc>
        <w:tc>
          <w:tcPr>
            <w:tcW w:w="915" w:type="dxa"/>
            <w:tcBorders>
              <w:top w:val="nil"/>
              <w:left w:val="nil"/>
              <w:bottom w:val="single" w:sz="8" w:space="0" w:color="auto"/>
              <w:right w:val="single" w:sz="4" w:space="0" w:color="auto"/>
            </w:tcBorders>
            <w:vAlign w:val="center"/>
          </w:tcPr>
          <w:p w14:paraId="4892CB6A" w14:textId="5D68DACE" w:rsidR="007A3D7F" w:rsidRPr="00A52E93" w:rsidRDefault="007A3D7F" w:rsidP="00BC1D1B">
            <w:pPr>
              <w:jc w:val="center"/>
              <w:rPr>
                <w:rFonts w:cs="Arial"/>
                <w:color w:val="000000"/>
                <w:sz w:val="22"/>
                <w:szCs w:val="22"/>
              </w:rPr>
            </w:pPr>
            <w:r w:rsidRPr="00A52E93">
              <w:rPr>
                <w:rFonts w:eastAsia="Cambria" w:cs="Arial"/>
                <w:color w:val="000000"/>
                <w:sz w:val="22"/>
                <w:szCs w:val="22"/>
              </w:rPr>
              <w:t>1.55</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42926D69" w14:textId="1A9EF3E5" w:rsidR="007A3D7F" w:rsidRPr="00A52E93" w:rsidRDefault="007A3D7F" w:rsidP="00BC1D1B">
            <w:pPr>
              <w:jc w:val="center"/>
              <w:rPr>
                <w:rFonts w:cs="Arial"/>
                <w:color w:val="000000"/>
                <w:sz w:val="22"/>
                <w:szCs w:val="22"/>
              </w:rPr>
            </w:pPr>
            <w:r w:rsidRPr="00A52E93">
              <w:rPr>
                <w:rFonts w:eastAsia="Cambria" w:cs="Arial"/>
                <w:color w:val="000000"/>
                <w:sz w:val="22"/>
                <w:szCs w:val="22"/>
              </w:rPr>
              <w:t>1.64</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067C2F10" w14:textId="5EFF509C" w:rsidR="007A3D7F" w:rsidRPr="00A52E93" w:rsidRDefault="007A3D7F" w:rsidP="00BC1D1B">
            <w:pPr>
              <w:jc w:val="center"/>
              <w:rPr>
                <w:rFonts w:cs="Arial"/>
                <w:color w:val="000000"/>
                <w:sz w:val="22"/>
                <w:szCs w:val="22"/>
              </w:rPr>
            </w:pPr>
            <w:r w:rsidRPr="00A52E93">
              <w:rPr>
                <w:rFonts w:eastAsia="Cambria" w:cs="Arial"/>
                <w:color w:val="000000"/>
                <w:sz w:val="22"/>
                <w:szCs w:val="22"/>
              </w:rPr>
              <w:t>1.42</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65262B16" w14:textId="03C46843" w:rsidR="007A3D7F" w:rsidRPr="00A52E93" w:rsidRDefault="007A3D7F" w:rsidP="00BC1D1B">
            <w:pPr>
              <w:jc w:val="center"/>
              <w:rPr>
                <w:rFonts w:cs="Arial"/>
                <w:color w:val="000000"/>
                <w:sz w:val="22"/>
                <w:szCs w:val="22"/>
              </w:rPr>
            </w:pPr>
            <w:r w:rsidRPr="00A52E93">
              <w:rPr>
                <w:rFonts w:eastAsia="Cambria" w:cs="Arial"/>
                <w:color w:val="000000"/>
                <w:sz w:val="22"/>
                <w:szCs w:val="22"/>
              </w:rPr>
              <w:t>1.51</w:t>
            </w:r>
          </w:p>
        </w:tc>
        <w:tc>
          <w:tcPr>
            <w:tcW w:w="978" w:type="dxa"/>
            <w:tcBorders>
              <w:top w:val="nil"/>
              <w:left w:val="nil"/>
              <w:bottom w:val="single" w:sz="8" w:space="0" w:color="auto"/>
              <w:right w:val="single" w:sz="4" w:space="0" w:color="auto"/>
            </w:tcBorders>
            <w:shd w:val="clear" w:color="auto" w:fill="F2DBDB" w:themeFill="accent2" w:themeFillTint="33"/>
            <w:vAlign w:val="center"/>
          </w:tcPr>
          <w:p w14:paraId="044FE6A1" w14:textId="20E081EC" w:rsidR="007A3D7F" w:rsidRPr="00A52E93" w:rsidRDefault="007A3D7F" w:rsidP="00BC1D1B">
            <w:pPr>
              <w:jc w:val="center"/>
              <w:rPr>
                <w:rFonts w:cs="Arial"/>
                <w:color w:val="000000"/>
                <w:sz w:val="22"/>
                <w:szCs w:val="22"/>
              </w:rPr>
            </w:pPr>
            <w:r w:rsidRPr="00A52E93">
              <w:rPr>
                <w:rFonts w:eastAsia="Cambria" w:cs="Arial"/>
                <w:color w:val="000000"/>
                <w:sz w:val="22"/>
                <w:szCs w:val="22"/>
              </w:rPr>
              <w:t>1.63</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084F56BA" w14:textId="7D635203" w:rsidR="007A3D7F" w:rsidRPr="00A52E93" w:rsidRDefault="007A3D7F" w:rsidP="00BC1D1B">
            <w:pPr>
              <w:jc w:val="center"/>
              <w:rPr>
                <w:rFonts w:cs="Arial"/>
                <w:color w:val="000000"/>
                <w:sz w:val="22"/>
                <w:szCs w:val="22"/>
              </w:rPr>
            </w:pPr>
            <w:r w:rsidRPr="00A52E93">
              <w:rPr>
                <w:rFonts w:cs="Arial"/>
                <w:color w:val="000000"/>
                <w:sz w:val="22"/>
                <w:szCs w:val="22"/>
              </w:rPr>
              <w:t>1.79</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5670DEC" w14:textId="1197BEAE" w:rsidR="007A3D7F" w:rsidRPr="00A52E93" w:rsidRDefault="00812F05" w:rsidP="00BC1D1B">
            <w:pPr>
              <w:jc w:val="center"/>
              <w:rPr>
                <w:rFonts w:cs="Arial"/>
                <w:color w:val="000000"/>
                <w:sz w:val="22"/>
                <w:szCs w:val="22"/>
              </w:rPr>
            </w:pPr>
            <w:r>
              <w:rPr>
                <w:rFonts w:cs="Arial"/>
                <w:color w:val="000000"/>
                <w:sz w:val="22"/>
                <w:szCs w:val="22"/>
              </w:rPr>
              <w:t>1.56</w:t>
            </w:r>
          </w:p>
        </w:tc>
        <w:tc>
          <w:tcPr>
            <w:tcW w:w="2648" w:type="dxa"/>
            <w:tcBorders>
              <w:top w:val="single" w:sz="4" w:space="0" w:color="auto"/>
              <w:left w:val="single" w:sz="4" w:space="0" w:color="auto"/>
              <w:bottom w:val="single" w:sz="4" w:space="0" w:color="auto"/>
              <w:right w:val="single" w:sz="4" w:space="0" w:color="auto"/>
            </w:tcBorders>
            <w:noWrap/>
            <w:vAlign w:val="center"/>
            <w:hideMark/>
          </w:tcPr>
          <w:p w14:paraId="66BEE5CD" w14:textId="596760CD" w:rsidR="007A3D7F" w:rsidRPr="00A52E93" w:rsidRDefault="00812F05" w:rsidP="00BC1D1B">
            <w:pPr>
              <w:jc w:val="center"/>
              <w:rPr>
                <w:rFonts w:ascii="Calibri" w:hAnsi="Calibri" w:cs="Calibri"/>
                <w:color w:val="000000"/>
                <w:sz w:val="22"/>
                <w:szCs w:val="22"/>
              </w:rPr>
            </w:pPr>
            <w:r>
              <w:rPr>
                <w:noProof/>
              </w:rPr>
              <w:drawing>
                <wp:inline distT="0" distB="0" distL="0" distR="0" wp14:anchorId="6DF98351" wp14:editId="4709B138">
                  <wp:extent cx="1401445" cy="335280"/>
                  <wp:effectExtent l="0" t="0" r="8255" b="7620"/>
                  <wp:docPr id="2106036676" name="Chart 1">
                    <a:extLst xmlns:a="http://schemas.openxmlformats.org/drawingml/2006/main">
                      <a:ext uri="{FF2B5EF4-FFF2-40B4-BE49-F238E27FC236}">
                        <a16:creationId xmlns:a16="http://schemas.microsoft.com/office/drawing/2014/main" id="{5B75C061-FC26-94C7-9D5B-CA2A3C70D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FF4897" w:rsidRPr="00803590" w14:paraId="794C8268" w14:textId="77777777" w:rsidTr="00A52E93">
        <w:trPr>
          <w:trHeight w:val="677"/>
          <w:jc w:val="center"/>
        </w:trPr>
        <w:tc>
          <w:tcPr>
            <w:tcW w:w="630" w:type="dxa"/>
            <w:tcBorders>
              <w:top w:val="nil"/>
              <w:left w:val="single" w:sz="8" w:space="0" w:color="auto"/>
              <w:bottom w:val="single" w:sz="8" w:space="0" w:color="auto"/>
              <w:right w:val="single" w:sz="4" w:space="0" w:color="auto"/>
            </w:tcBorders>
            <w:vAlign w:val="center"/>
            <w:hideMark/>
          </w:tcPr>
          <w:p w14:paraId="68211F02" w14:textId="77777777" w:rsidR="007A3D7F" w:rsidRPr="00BF30BF" w:rsidRDefault="007A3D7F" w:rsidP="00BC1D1B">
            <w:pPr>
              <w:jc w:val="center"/>
              <w:rPr>
                <w:rFonts w:cs="Arial"/>
                <w:color w:val="000000"/>
                <w:sz w:val="22"/>
                <w:szCs w:val="22"/>
              </w:rPr>
            </w:pPr>
            <w:r w:rsidRPr="00BF30BF">
              <w:rPr>
                <w:rFonts w:eastAsia="Cambria" w:cs="Arial"/>
                <w:bCs/>
                <w:color w:val="000000" w:themeColor="text1"/>
                <w:sz w:val="22"/>
                <w:szCs w:val="22"/>
              </w:rPr>
              <w:t>3</w:t>
            </w:r>
          </w:p>
        </w:tc>
        <w:tc>
          <w:tcPr>
            <w:tcW w:w="6245" w:type="dxa"/>
            <w:gridSpan w:val="3"/>
            <w:tcBorders>
              <w:top w:val="single" w:sz="8" w:space="0" w:color="auto"/>
              <w:left w:val="nil"/>
              <w:bottom w:val="single" w:sz="8" w:space="0" w:color="auto"/>
              <w:right w:val="single" w:sz="4" w:space="0" w:color="auto"/>
            </w:tcBorders>
            <w:vAlign w:val="center"/>
            <w:hideMark/>
          </w:tcPr>
          <w:p w14:paraId="59AF7900" w14:textId="77777777" w:rsidR="007A3D7F" w:rsidRPr="00BF30BF" w:rsidRDefault="007A3D7F" w:rsidP="00BC1D1B">
            <w:pPr>
              <w:rPr>
                <w:rFonts w:cs="Arial"/>
                <w:color w:val="000000"/>
                <w:sz w:val="22"/>
                <w:szCs w:val="22"/>
              </w:rPr>
            </w:pPr>
            <w:r w:rsidRPr="00BF30BF">
              <w:rPr>
                <w:rFonts w:eastAsia="Cambria" w:cs="Arial"/>
                <w:color w:val="000000"/>
                <w:sz w:val="22"/>
                <w:szCs w:val="22"/>
              </w:rPr>
              <w:t>Relative likelihood of BME staff entering the formal disciplinary process compared to white staff</w:t>
            </w:r>
          </w:p>
        </w:tc>
        <w:tc>
          <w:tcPr>
            <w:tcW w:w="915" w:type="dxa"/>
            <w:tcBorders>
              <w:top w:val="nil"/>
              <w:left w:val="nil"/>
              <w:bottom w:val="single" w:sz="8" w:space="0" w:color="auto"/>
              <w:right w:val="single" w:sz="4" w:space="0" w:color="auto"/>
            </w:tcBorders>
            <w:vAlign w:val="center"/>
          </w:tcPr>
          <w:p w14:paraId="1656B233" w14:textId="341286BB" w:rsidR="007A3D7F" w:rsidRPr="00BF30BF" w:rsidRDefault="007A3D7F" w:rsidP="00BC1D1B">
            <w:pPr>
              <w:jc w:val="center"/>
              <w:rPr>
                <w:rFonts w:cs="Arial"/>
                <w:color w:val="000000"/>
                <w:sz w:val="22"/>
                <w:szCs w:val="22"/>
              </w:rPr>
            </w:pPr>
            <w:r w:rsidRPr="00BF30BF">
              <w:rPr>
                <w:rFonts w:eastAsia="Cambria" w:cs="Arial"/>
                <w:color w:val="000000"/>
                <w:sz w:val="22"/>
                <w:szCs w:val="22"/>
              </w:rPr>
              <w:t>0.85</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16FF1D34" w14:textId="45C774F9" w:rsidR="007A3D7F" w:rsidRPr="00BF30BF" w:rsidRDefault="007A3D7F" w:rsidP="00BC1D1B">
            <w:pPr>
              <w:jc w:val="center"/>
              <w:rPr>
                <w:rFonts w:cs="Arial"/>
                <w:color w:val="000000"/>
                <w:sz w:val="22"/>
                <w:szCs w:val="22"/>
              </w:rPr>
            </w:pPr>
            <w:r w:rsidRPr="00BF30BF">
              <w:rPr>
                <w:rFonts w:eastAsia="Cambria" w:cs="Arial"/>
                <w:color w:val="000000" w:themeColor="text1"/>
                <w:sz w:val="22"/>
                <w:szCs w:val="22"/>
              </w:rPr>
              <w:t>1.57</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54102317" w14:textId="0FDF4169" w:rsidR="007A3D7F" w:rsidRPr="00BF30BF" w:rsidRDefault="007A3D7F" w:rsidP="00BC1D1B">
            <w:pPr>
              <w:jc w:val="center"/>
              <w:rPr>
                <w:rFonts w:cs="Arial"/>
                <w:color w:val="000000"/>
                <w:sz w:val="22"/>
                <w:szCs w:val="22"/>
              </w:rPr>
            </w:pPr>
            <w:r w:rsidRPr="00BF30BF">
              <w:rPr>
                <w:rFonts w:eastAsia="Cambria" w:cs="Arial"/>
                <w:color w:val="000000" w:themeColor="text1"/>
                <w:sz w:val="22"/>
                <w:szCs w:val="22"/>
              </w:rPr>
              <w:t>3.75</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0A1F02F9" w14:textId="02DD2188" w:rsidR="007A3D7F" w:rsidRPr="00BF30BF" w:rsidRDefault="007A3D7F" w:rsidP="00BC1D1B">
            <w:pPr>
              <w:jc w:val="center"/>
              <w:rPr>
                <w:rFonts w:cs="Arial"/>
                <w:color w:val="000000"/>
                <w:sz w:val="22"/>
                <w:szCs w:val="22"/>
              </w:rPr>
            </w:pPr>
            <w:r w:rsidRPr="00BF30BF">
              <w:rPr>
                <w:rFonts w:eastAsia="Cambria" w:cs="Arial"/>
                <w:color w:val="000000" w:themeColor="text1"/>
                <w:sz w:val="22"/>
                <w:szCs w:val="22"/>
              </w:rPr>
              <w:t>0.68</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62C1C739" w14:textId="785BFD59" w:rsidR="007A3D7F" w:rsidRPr="00BF30BF" w:rsidRDefault="007A3D7F" w:rsidP="00BC1D1B">
            <w:pPr>
              <w:jc w:val="center"/>
              <w:rPr>
                <w:rFonts w:cs="Arial"/>
                <w:color w:val="000000"/>
                <w:sz w:val="22"/>
                <w:szCs w:val="22"/>
              </w:rPr>
            </w:pPr>
            <w:r w:rsidRPr="00BF30BF">
              <w:rPr>
                <w:rFonts w:eastAsia="Cambria" w:cs="Arial"/>
                <w:color w:val="000000" w:themeColor="text1"/>
                <w:sz w:val="22"/>
                <w:szCs w:val="22"/>
              </w:rPr>
              <w:t>1.11</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3F04BB76" w14:textId="5826DDC2" w:rsidR="007A3D7F" w:rsidRPr="00BF30BF" w:rsidRDefault="007A3D7F" w:rsidP="00BC1D1B">
            <w:pPr>
              <w:jc w:val="center"/>
              <w:rPr>
                <w:rFonts w:cs="Arial"/>
                <w:color w:val="000000"/>
                <w:sz w:val="22"/>
                <w:szCs w:val="22"/>
              </w:rPr>
            </w:pPr>
            <w:r w:rsidRPr="00BF30BF">
              <w:rPr>
                <w:rFonts w:cs="Arial"/>
                <w:color w:val="000000"/>
                <w:sz w:val="22"/>
                <w:szCs w:val="22"/>
              </w:rPr>
              <w:t>2.51</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36D205EA" w14:textId="7191AB81" w:rsidR="007A3D7F" w:rsidRPr="00BF30BF" w:rsidRDefault="00BF30BF" w:rsidP="00BC1D1B">
            <w:pPr>
              <w:jc w:val="center"/>
              <w:rPr>
                <w:rFonts w:cs="Arial"/>
                <w:color w:val="000000"/>
                <w:sz w:val="22"/>
                <w:szCs w:val="22"/>
              </w:rPr>
            </w:pPr>
            <w:r w:rsidRPr="00BF30BF">
              <w:rPr>
                <w:rFonts w:cs="Arial"/>
                <w:color w:val="000000"/>
                <w:sz w:val="22"/>
                <w:szCs w:val="22"/>
              </w:rPr>
              <w:t>1.41</w:t>
            </w:r>
          </w:p>
        </w:tc>
        <w:tc>
          <w:tcPr>
            <w:tcW w:w="2648" w:type="dxa"/>
            <w:tcBorders>
              <w:top w:val="single" w:sz="4" w:space="0" w:color="auto"/>
              <w:left w:val="single" w:sz="4" w:space="0" w:color="auto"/>
              <w:bottom w:val="single" w:sz="4" w:space="0" w:color="auto"/>
              <w:right w:val="single" w:sz="4" w:space="0" w:color="auto"/>
            </w:tcBorders>
            <w:noWrap/>
            <w:vAlign w:val="center"/>
            <w:hideMark/>
          </w:tcPr>
          <w:p w14:paraId="33986AF8" w14:textId="45FEB61A" w:rsidR="007A3D7F" w:rsidRPr="00BF30BF" w:rsidRDefault="00BF30BF" w:rsidP="00BC1D1B">
            <w:pPr>
              <w:jc w:val="center"/>
              <w:rPr>
                <w:rFonts w:ascii="Calibri" w:hAnsi="Calibri" w:cs="Calibri"/>
                <w:color w:val="000000"/>
                <w:sz w:val="22"/>
                <w:szCs w:val="22"/>
              </w:rPr>
            </w:pPr>
            <w:r>
              <w:rPr>
                <w:noProof/>
              </w:rPr>
              <w:drawing>
                <wp:inline distT="0" distB="0" distL="0" distR="0" wp14:anchorId="579CED18" wp14:editId="66B648BA">
                  <wp:extent cx="1540510" cy="335280"/>
                  <wp:effectExtent l="0" t="0" r="2540" b="7620"/>
                  <wp:docPr id="1848325492" name="Chart 1">
                    <a:extLst xmlns:a="http://schemas.openxmlformats.org/drawingml/2006/main">
                      <a:ext uri="{FF2B5EF4-FFF2-40B4-BE49-F238E27FC236}">
                        <a16:creationId xmlns:a16="http://schemas.microsoft.com/office/drawing/2014/main" id="{5B75C061-FC26-94C7-9D5B-CA2A3C70D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FF4897" w:rsidRPr="00704CD1" w14:paraId="6FAC3475" w14:textId="77777777" w:rsidTr="00A52E93">
        <w:trPr>
          <w:trHeight w:val="802"/>
          <w:jc w:val="center"/>
        </w:trPr>
        <w:tc>
          <w:tcPr>
            <w:tcW w:w="630" w:type="dxa"/>
            <w:tcBorders>
              <w:top w:val="nil"/>
              <w:left w:val="single" w:sz="8" w:space="0" w:color="auto"/>
              <w:bottom w:val="single" w:sz="8" w:space="0" w:color="auto"/>
              <w:right w:val="single" w:sz="4" w:space="0" w:color="auto"/>
            </w:tcBorders>
            <w:vAlign w:val="center"/>
            <w:hideMark/>
          </w:tcPr>
          <w:p w14:paraId="0733D994" w14:textId="77777777" w:rsidR="007A3D7F" w:rsidRPr="00987AF6" w:rsidRDefault="007A3D7F" w:rsidP="00BC1D1B">
            <w:pPr>
              <w:jc w:val="center"/>
              <w:rPr>
                <w:rFonts w:cs="Arial"/>
                <w:color w:val="000000"/>
                <w:sz w:val="22"/>
                <w:szCs w:val="22"/>
              </w:rPr>
            </w:pPr>
            <w:r w:rsidRPr="00987AF6">
              <w:rPr>
                <w:rFonts w:eastAsia="Cambria" w:cs="Arial"/>
                <w:bCs/>
                <w:color w:val="000000" w:themeColor="text1"/>
                <w:sz w:val="22"/>
                <w:szCs w:val="22"/>
              </w:rPr>
              <w:t>4</w:t>
            </w:r>
          </w:p>
        </w:tc>
        <w:tc>
          <w:tcPr>
            <w:tcW w:w="6245" w:type="dxa"/>
            <w:gridSpan w:val="3"/>
            <w:tcBorders>
              <w:top w:val="single" w:sz="8" w:space="0" w:color="auto"/>
              <w:left w:val="nil"/>
              <w:bottom w:val="single" w:sz="8" w:space="0" w:color="auto"/>
              <w:right w:val="single" w:sz="4" w:space="0" w:color="auto"/>
            </w:tcBorders>
            <w:vAlign w:val="center"/>
            <w:hideMark/>
          </w:tcPr>
          <w:p w14:paraId="6B2EB7BD" w14:textId="77777777" w:rsidR="007A3D7F" w:rsidRPr="00987AF6" w:rsidRDefault="007A3D7F" w:rsidP="00BC1D1B">
            <w:pPr>
              <w:rPr>
                <w:rFonts w:cs="Arial"/>
                <w:color w:val="000000"/>
                <w:sz w:val="22"/>
                <w:szCs w:val="22"/>
              </w:rPr>
            </w:pPr>
            <w:r w:rsidRPr="00987AF6">
              <w:rPr>
                <w:rFonts w:eastAsia="Cambria" w:cs="Arial"/>
                <w:color w:val="000000"/>
                <w:sz w:val="22"/>
                <w:szCs w:val="22"/>
              </w:rPr>
              <w:t>Relative likelihood of white staff accessing non-mandatory training and continuous professional development compared to BME</w:t>
            </w:r>
          </w:p>
        </w:tc>
        <w:tc>
          <w:tcPr>
            <w:tcW w:w="915" w:type="dxa"/>
            <w:tcBorders>
              <w:top w:val="nil"/>
              <w:left w:val="nil"/>
              <w:bottom w:val="single" w:sz="8" w:space="0" w:color="auto"/>
              <w:right w:val="single" w:sz="4" w:space="0" w:color="auto"/>
            </w:tcBorders>
            <w:vAlign w:val="center"/>
          </w:tcPr>
          <w:p w14:paraId="45CFAF84" w14:textId="3BCAB01C" w:rsidR="007A3D7F" w:rsidRPr="00987AF6" w:rsidRDefault="007A3D7F" w:rsidP="00BC1D1B">
            <w:pPr>
              <w:jc w:val="center"/>
              <w:rPr>
                <w:rFonts w:cs="Arial"/>
                <w:color w:val="000000"/>
                <w:sz w:val="22"/>
                <w:szCs w:val="22"/>
              </w:rPr>
            </w:pPr>
            <w:r w:rsidRPr="00987AF6">
              <w:rPr>
                <w:rFonts w:eastAsia="Cambria" w:cs="Arial"/>
                <w:color w:val="000000"/>
                <w:sz w:val="22"/>
                <w:szCs w:val="22"/>
              </w:rPr>
              <w:t>0.91</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4B8D3EAF" w14:textId="69D303BA" w:rsidR="007A3D7F" w:rsidRPr="00987AF6" w:rsidRDefault="007A3D7F" w:rsidP="00BC1D1B">
            <w:pPr>
              <w:jc w:val="center"/>
              <w:rPr>
                <w:rFonts w:cs="Arial"/>
                <w:color w:val="000000"/>
                <w:sz w:val="22"/>
                <w:szCs w:val="22"/>
              </w:rPr>
            </w:pPr>
            <w:r w:rsidRPr="00987AF6">
              <w:rPr>
                <w:rFonts w:eastAsia="Cambria" w:cs="Arial"/>
                <w:bCs/>
                <w:color w:val="000000" w:themeColor="text1"/>
                <w:sz w:val="22"/>
                <w:szCs w:val="22"/>
              </w:rPr>
              <w:t>1.26</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04AA905A" w14:textId="5F42E371" w:rsidR="007A3D7F" w:rsidRPr="00987AF6" w:rsidRDefault="007A3D7F" w:rsidP="00BC1D1B">
            <w:pPr>
              <w:jc w:val="center"/>
              <w:rPr>
                <w:rFonts w:cs="Arial"/>
                <w:color w:val="000000"/>
                <w:sz w:val="22"/>
                <w:szCs w:val="22"/>
              </w:rPr>
            </w:pPr>
            <w:r w:rsidRPr="00987AF6">
              <w:rPr>
                <w:rFonts w:eastAsia="Cambria" w:cs="Arial"/>
                <w:bCs/>
                <w:color w:val="000000" w:themeColor="text1"/>
                <w:sz w:val="22"/>
                <w:szCs w:val="22"/>
              </w:rPr>
              <w:t>1.01</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1E7078D5" w14:textId="241C3CF8" w:rsidR="007A3D7F" w:rsidRPr="00987AF6" w:rsidRDefault="007A3D7F" w:rsidP="00BC1D1B">
            <w:pPr>
              <w:jc w:val="center"/>
              <w:rPr>
                <w:rFonts w:cs="Arial"/>
                <w:color w:val="000000"/>
                <w:sz w:val="22"/>
                <w:szCs w:val="22"/>
              </w:rPr>
            </w:pPr>
            <w:r w:rsidRPr="00987AF6">
              <w:rPr>
                <w:rFonts w:eastAsia="Cambria" w:cs="Arial"/>
                <w:bCs/>
                <w:color w:val="000000" w:themeColor="text1"/>
                <w:sz w:val="22"/>
                <w:szCs w:val="22"/>
              </w:rPr>
              <w:t>0.93</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5BD83654" w14:textId="6A5BC48B" w:rsidR="007A3D7F" w:rsidRPr="00987AF6" w:rsidRDefault="007A3D7F" w:rsidP="00BC1D1B">
            <w:pPr>
              <w:jc w:val="center"/>
              <w:rPr>
                <w:rFonts w:cs="Arial"/>
                <w:color w:val="000000"/>
                <w:sz w:val="22"/>
                <w:szCs w:val="22"/>
              </w:rPr>
            </w:pPr>
            <w:r w:rsidRPr="00987AF6">
              <w:rPr>
                <w:rFonts w:eastAsia="Cambria" w:cs="Arial"/>
                <w:bCs/>
                <w:color w:val="000000" w:themeColor="text1"/>
                <w:sz w:val="22"/>
                <w:szCs w:val="22"/>
              </w:rPr>
              <w:t>0.84</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10A92224" w14:textId="563B2EFA" w:rsidR="007A3D7F" w:rsidRPr="00987AF6" w:rsidRDefault="007A3D7F" w:rsidP="00BC1D1B">
            <w:pPr>
              <w:jc w:val="center"/>
              <w:rPr>
                <w:rFonts w:cs="Arial"/>
                <w:color w:val="000000"/>
                <w:sz w:val="22"/>
                <w:szCs w:val="22"/>
              </w:rPr>
            </w:pPr>
            <w:r w:rsidRPr="00987AF6">
              <w:rPr>
                <w:rFonts w:cs="Arial"/>
                <w:color w:val="000000"/>
                <w:sz w:val="22"/>
                <w:szCs w:val="22"/>
              </w:rPr>
              <w:t>1.09</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B94E941" w14:textId="0C708EFE" w:rsidR="007A3D7F" w:rsidRPr="00987AF6" w:rsidRDefault="00987AF6" w:rsidP="00BC1D1B">
            <w:pPr>
              <w:jc w:val="center"/>
              <w:rPr>
                <w:rFonts w:cs="Arial"/>
                <w:color w:val="000000"/>
                <w:sz w:val="22"/>
                <w:szCs w:val="22"/>
              </w:rPr>
            </w:pPr>
            <w:r w:rsidRPr="00987AF6">
              <w:rPr>
                <w:rFonts w:cs="Arial"/>
                <w:color w:val="000000"/>
                <w:sz w:val="22"/>
                <w:szCs w:val="22"/>
              </w:rPr>
              <w:t>1.05</w:t>
            </w:r>
          </w:p>
        </w:tc>
        <w:tc>
          <w:tcPr>
            <w:tcW w:w="2648" w:type="dxa"/>
            <w:tcBorders>
              <w:top w:val="single" w:sz="4" w:space="0" w:color="auto"/>
              <w:left w:val="single" w:sz="4" w:space="0" w:color="auto"/>
              <w:bottom w:val="single" w:sz="4" w:space="0" w:color="auto"/>
              <w:right w:val="single" w:sz="4" w:space="0" w:color="auto"/>
            </w:tcBorders>
            <w:noWrap/>
            <w:vAlign w:val="center"/>
            <w:hideMark/>
          </w:tcPr>
          <w:p w14:paraId="438F6897" w14:textId="6D3AEFB5" w:rsidR="007A3D7F" w:rsidRPr="002D4FF9" w:rsidRDefault="00987AF6" w:rsidP="00BC1D1B">
            <w:pPr>
              <w:jc w:val="center"/>
              <w:rPr>
                <w:rFonts w:ascii="Calibri" w:hAnsi="Calibri" w:cs="Calibri"/>
                <w:color w:val="000000"/>
                <w:sz w:val="22"/>
                <w:szCs w:val="22"/>
              </w:rPr>
            </w:pPr>
            <w:r w:rsidRPr="00987AF6">
              <w:rPr>
                <w:noProof/>
              </w:rPr>
              <w:drawing>
                <wp:inline distT="0" distB="0" distL="0" distR="0" wp14:anchorId="090AD224" wp14:editId="742F502A">
                  <wp:extent cx="1540510" cy="472440"/>
                  <wp:effectExtent l="0" t="0" r="2540" b="3810"/>
                  <wp:docPr id="1715671731" name="Chart 1">
                    <a:extLst xmlns:a="http://schemas.openxmlformats.org/drawingml/2006/main">
                      <a:ext uri="{FF2B5EF4-FFF2-40B4-BE49-F238E27FC236}">
                        <a16:creationId xmlns:a16="http://schemas.microsoft.com/office/drawing/2014/main" id="{5B75C061-FC26-94C7-9D5B-CA2A3C70D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FF4897" w:rsidRPr="00BC1D1B" w14:paraId="5439BCBA" w14:textId="77777777" w:rsidTr="00A52E93">
        <w:trPr>
          <w:trHeight w:val="544"/>
          <w:jc w:val="center"/>
        </w:trPr>
        <w:tc>
          <w:tcPr>
            <w:tcW w:w="630" w:type="dxa"/>
            <w:vMerge w:val="restart"/>
            <w:tcBorders>
              <w:top w:val="nil"/>
              <w:left w:val="single" w:sz="8" w:space="0" w:color="auto"/>
              <w:bottom w:val="single" w:sz="8" w:space="0" w:color="000000"/>
              <w:right w:val="single" w:sz="4" w:space="0" w:color="auto"/>
            </w:tcBorders>
            <w:vAlign w:val="center"/>
            <w:hideMark/>
          </w:tcPr>
          <w:p w14:paraId="3C6550E9" w14:textId="77777777" w:rsidR="007A3D7F" w:rsidRPr="00BC1D1B" w:rsidRDefault="007A3D7F" w:rsidP="00BC1D1B">
            <w:pPr>
              <w:jc w:val="center"/>
              <w:rPr>
                <w:rFonts w:cs="Arial"/>
                <w:color w:val="000000"/>
                <w:sz w:val="22"/>
                <w:szCs w:val="22"/>
              </w:rPr>
            </w:pPr>
            <w:r w:rsidRPr="00BC1D1B">
              <w:rPr>
                <w:rFonts w:eastAsia="Cambria" w:cs="Arial"/>
                <w:bCs/>
                <w:color w:val="000000" w:themeColor="text1"/>
                <w:sz w:val="22"/>
                <w:szCs w:val="22"/>
              </w:rPr>
              <w:t>5</w:t>
            </w:r>
          </w:p>
        </w:tc>
        <w:tc>
          <w:tcPr>
            <w:tcW w:w="3547" w:type="dxa"/>
            <w:vMerge w:val="restart"/>
            <w:tcBorders>
              <w:top w:val="nil"/>
              <w:left w:val="single" w:sz="4" w:space="0" w:color="auto"/>
              <w:bottom w:val="single" w:sz="8" w:space="0" w:color="000000"/>
              <w:right w:val="single" w:sz="4" w:space="0" w:color="auto"/>
            </w:tcBorders>
            <w:vAlign w:val="center"/>
            <w:hideMark/>
          </w:tcPr>
          <w:p w14:paraId="15DDBD69" w14:textId="77777777" w:rsidR="007A3D7F" w:rsidRPr="003855D1" w:rsidRDefault="007A3D7F" w:rsidP="00BC1D1B">
            <w:pPr>
              <w:rPr>
                <w:rFonts w:cs="Arial"/>
                <w:color w:val="000000"/>
                <w:sz w:val="21"/>
                <w:szCs w:val="21"/>
              </w:rPr>
            </w:pPr>
            <w:r w:rsidRPr="003855D1">
              <w:rPr>
                <w:rFonts w:eastAsia="Cambria" w:cs="Arial"/>
                <w:color w:val="000000"/>
                <w:sz w:val="21"/>
                <w:szCs w:val="21"/>
              </w:rPr>
              <w:t>Percentage of staff experiencing harassment, bullying or abuse from the public in last 12 months</w:t>
            </w:r>
          </w:p>
        </w:tc>
        <w:tc>
          <w:tcPr>
            <w:tcW w:w="2692" w:type="dxa"/>
            <w:tcBorders>
              <w:top w:val="nil"/>
              <w:left w:val="nil"/>
              <w:right w:val="single" w:sz="4" w:space="0" w:color="auto"/>
            </w:tcBorders>
            <w:shd w:val="clear" w:color="auto" w:fill="1F497D" w:themeFill="text2"/>
            <w:vAlign w:val="center"/>
            <w:hideMark/>
          </w:tcPr>
          <w:p w14:paraId="76B8128C" w14:textId="77777777" w:rsidR="007A3D7F" w:rsidRPr="00E513CC" w:rsidRDefault="007A3D7F" w:rsidP="00BC1D1B">
            <w:pPr>
              <w:jc w:val="center"/>
              <w:rPr>
                <w:rFonts w:cs="Arial"/>
                <w:b/>
                <w:bCs/>
                <w:color w:val="FFFFFF" w:themeColor="background1"/>
                <w:sz w:val="22"/>
                <w:szCs w:val="22"/>
              </w:rPr>
            </w:pPr>
            <w:r w:rsidRPr="00E513CC">
              <w:rPr>
                <w:rFonts w:cs="Arial"/>
                <w:b/>
                <w:bCs/>
                <w:color w:val="FFFFFF" w:themeColor="background1"/>
                <w:sz w:val="22"/>
                <w:szCs w:val="22"/>
              </w:rPr>
              <w:t>BME</w:t>
            </w:r>
          </w:p>
        </w:tc>
        <w:tc>
          <w:tcPr>
            <w:tcW w:w="921" w:type="dxa"/>
            <w:gridSpan w:val="2"/>
            <w:tcBorders>
              <w:top w:val="nil"/>
              <w:left w:val="nil"/>
              <w:bottom w:val="single" w:sz="4" w:space="0" w:color="auto"/>
              <w:right w:val="single" w:sz="4" w:space="0" w:color="auto"/>
            </w:tcBorders>
            <w:vAlign w:val="center"/>
          </w:tcPr>
          <w:p w14:paraId="0BE6C3A6" w14:textId="0CCCAFDA" w:rsidR="007A3D7F" w:rsidRPr="00BC1D1B" w:rsidRDefault="007A3D7F" w:rsidP="00BC1D1B">
            <w:pPr>
              <w:jc w:val="center"/>
              <w:rPr>
                <w:rFonts w:cs="Arial"/>
                <w:color w:val="000000"/>
                <w:sz w:val="22"/>
                <w:szCs w:val="22"/>
              </w:rPr>
            </w:pPr>
            <w:r w:rsidRPr="00BC1D1B">
              <w:rPr>
                <w:rFonts w:eastAsia="Cambria" w:cs="Arial"/>
                <w:color w:val="000000"/>
                <w:sz w:val="22"/>
                <w:szCs w:val="22"/>
              </w:rPr>
              <w:t>32.5%</w:t>
            </w:r>
          </w:p>
        </w:tc>
        <w:tc>
          <w:tcPr>
            <w:tcW w:w="917" w:type="dxa"/>
            <w:tcBorders>
              <w:top w:val="nil"/>
              <w:left w:val="nil"/>
              <w:bottom w:val="single" w:sz="4" w:space="0" w:color="auto"/>
              <w:right w:val="single" w:sz="4" w:space="0" w:color="auto"/>
            </w:tcBorders>
            <w:shd w:val="clear" w:color="auto" w:fill="EAF1DD" w:themeFill="accent3" w:themeFillTint="33"/>
            <w:vAlign w:val="center"/>
          </w:tcPr>
          <w:p w14:paraId="2EEC6E27" w14:textId="2382EF33" w:rsidR="007A3D7F" w:rsidRPr="00BC1D1B" w:rsidRDefault="007A3D7F" w:rsidP="00BC1D1B">
            <w:pPr>
              <w:jc w:val="center"/>
              <w:rPr>
                <w:rFonts w:cs="Arial"/>
                <w:color w:val="000000"/>
                <w:sz w:val="22"/>
                <w:szCs w:val="22"/>
              </w:rPr>
            </w:pPr>
            <w:r w:rsidRPr="00BC1D1B">
              <w:rPr>
                <w:rFonts w:eastAsia="Cambria" w:cs="Arial"/>
                <w:color w:val="000000"/>
                <w:sz w:val="22"/>
                <w:szCs w:val="22"/>
              </w:rPr>
              <w:t>30.3%</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3F4AA682" w14:textId="711F496C" w:rsidR="007A3D7F" w:rsidRPr="00BC1D1B" w:rsidRDefault="007A3D7F" w:rsidP="00BC1D1B">
            <w:pPr>
              <w:jc w:val="center"/>
              <w:rPr>
                <w:rFonts w:cs="Arial"/>
                <w:color w:val="000000"/>
                <w:sz w:val="22"/>
                <w:szCs w:val="22"/>
              </w:rPr>
            </w:pPr>
            <w:r w:rsidRPr="00BC1D1B">
              <w:rPr>
                <w:rFonts w:eastAsia="Cambria" w:cs="Arial"/>
                <w:color w:val="000000"/>
                <w:sz w:val="22"/>
                <w:szCs w:val="22"/>
              </w:rPr>
              <w:t>28.6%</w:t>
            </w:r>
          </w:p>
        </w:tc>
        <w:tc>
          <w:tcPr>
            <w:tcW w:w="977" w:type="dxa"/>
            <w:tcBorders>
              <w:top w:val="nil"/>
              <w:left w:val="nil"/>
              <w:bottom w:val="single" w:sz="4" w:space="0" w:color="auto"/>
              <w:right w:val="single" w:sz="4" w:space="0" w:color="auto"/>
            </w:tcBorders>
            <w:shd w:val="clear" w:color="auto" w:fill="F2DBDB" w:themeFill="accent2" w:themeFillTint="33"/>
            <w:vAlign w:val="center"/>
          </w:tcPr>
          <w:p w14:paraId="2DE2A8FD" w14:textId="5850A287" w:rsidR="007A3D7F" w:rsidRPr="00BC1D1B" w:rsidRDefault="007A3D7F" w:rsidP="00BC1D1B">
            <w:pPr>
              <w:jc w:val="center"/>
              <w:rPr>
                <w:rFonts w:cs="Arial"/>
                <w:color w:val="000000"/>
                <w:sz w:val="22"/>
                <w:szCs w:val="22"/>
              </w:rPr>
            </w:pPr>
            <w:r w:rsidRPr="00BC1D1B">
              <w:rPr>
                <w:rFonts w:eastAsia="Cambria" w:cs="Arial"/>
                <w:color w:val="000000"/>
                <w:sz w:val="22"/>
                <w:szCs w:val="22"/>
              </w:rPr>
              <w:t>29.3%</w:t>
            </w:r>
          </w:p>
        </w:tc>
        <w:tc>
          <w:tcPr>
            <w:tcW w:w="978" w:type="dxa"/>
            <w:tcBorders>
              <w:top w:val="nil"/>
              <w:left w:val="nil"/>
              <w:bottom w:val="single" w:sz="4" w:space="0" w:color="auto"/>
              <w:right w:val="single" w:sz="4" w:space="0" w:color="auto"/>
            </w:tcBorders>
            <w:shd w:val="clear" w:color="auto" w:fill="EAF1DD" w:themeFill="accent3" w:themeFillTint="33"/>
            <w:vAlign w:val="center"/>
          </w:tcPr>
          <w:p w14:paraId="6B79AAA1" w14:textId="081AC798" w:rsidR="007A3D7F" w:rsidRPr="00BC1D1B" w:rsidRDefault="007A3D7F" w:rsidP="00BC1D1B">
            <w:pPr>
              <w:jc w:val="center"/>
              <w:rPr>
                <w:rFonts w:cs="Arial"/>
                <w:color w:val="000000"/>
                <w:sz w:val="22"/>
                <w:szCs w:val="22"/>
              </w:rPr>
            </w:pPr>
            <w:r>
              <w:rPr>
                <w:rFonts w:eastAsia="Cambria" w:cs="Arial"/>
                <w:color w:val="000000"/>
                <w:sz w:val="22"/>
                <w:szCs w:val="22"/>
              </w:rPr>
              <w:t>28.1%</w:t>
            </w:r>
          </w:p>
        </w:tc>
        <w:tc>
          <w:tcPr>
            <w:tcW w:w="977" w:type="dxa"/>
            <w:tcBorders>
              <w:top w:val="nil"/>
              <w:left w:val="nil"/>
              <w:bottom w:val="single" w:sz="4" w:space="0" w:color="auto"/>
              <w:right w:val="single" w:sz="4" w:space="0" w:color="auto"/>
            </w:tcBorders>
            <w:shd w:val="clear" w:color="auto" w:fill="FDE9D9" w:themeFill="accent6" w:themeFillTint="33"/>
            <w:vAlign w:val="center"/>
          </w:tcPr>
          <w:p w14:paraId="3593CF96" w14:textId="68430518" w:rsidR="007A3D7F" w:rsidRPr="00BC1D1B" w:rsidRDefault="007A3D7F" w:rsidP="00BC1D1B">
            <w:pPr>
              <w:jc w:val="center"/>
              <w:rPr>
                <w:rFonts w:cs="Arial"/>
                <w:color w:val="000000"/>
                <w:sz w:val="22"/>
                <w:szCs w:val="22"/>
              </w:rPr>
            </w:pPr>
            <w:r>
              <w:rPr>
                <w:rFonts w:cs="Arial"/>
                <w:color w:val="000000"/>
                <w:sz w:val="22"/>
                <w:szCs w:val="22"/>
              </w:rPr>
              <w:t>28.3%</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0C4558F6" w14:textId="6BA21A2B" w:rsidR="007A3D7F" w:rsidRPr="00783168" w:rsidRDefault="00783168" w:rsidP="00BC1D1B">
            <w:pPr>
              <w:jc w:val="center"/>
              <w:rPr>
                <w:rFonts w:cs="Arial"/>
                <w:color w:val="000000"/>
                <w:sz w:val="22"/>
                <w:szCs w:val="22"/>
              </w:rPr>
            </w:pPr>
            <w:r w:rsidRPr="00783168">
              <w:rPr>
                <w:rFonts w:cs="Arial"/>
                <w:color w:val="000000"/>
                <w:sz w:val="22"/>
                <w:szCs w:val="22"/>
              </w:rPr>
              <w:t>25.7%</w:t>
            </w:r>
          </w:p>
        </w:tc>
        <w:tc>
          <w:tcPr>
            <w:tcW w:w="2648" w:type="dxa"/>
            <w:vMerge w:val="restart"/>
            <w:tcBorders>
              <w:top w:val="single" w:sz="4" w:space="0" w:color="auto"/>
              <w:left w:val="single" w:sz="4" w:space="0" w:color="auto"/>
              <w:bottom w:val="single" w:sz="4" w:space="0" w:color="auto"/>
              <w:right w:val="single" w:sz="4" w:space="0" w:color="auto"/>
            </w:tcBorders>
            <w:noWrap/>
            <w:vAlign w:val="center"/>
            <w:hideMark/>
          </w:tcPr>
          <w:p w14:paraId="028F72F4" w14:textId="15F0A956" w:rsidR="007A3D7F" w:rsidRPr="00BC1D1B" w:rsidRDefault="00783168" w:rsidP="00BC1D1B">
            <w:pPr>
              <w:jc w:val="center"/>
              <w:rPr>
                <w:rFonts w:ascii="Calibri" w:hAnsi="Calibri" w:cs="Calibri"/>
                <w:color w:val="000000"/>
                <w:sz w:val="22"/>
                <w:szCs w:val="22"/>
              </w:rPr>
            </w:pPr>
            <w:r>
              <w:rPr>
                <w:noProof/>
              </w:rPr>
              <w:drawing>
                <wp:inline distT="0" distB="0" distL="0" distR="0" wp14:anchorId="4C9D0EE6" wp14:editId="1B73986B">
                  <wp:extent cx="1516380" cy="612140"/>
                  <wp:effectExtent l="0" t="0" r="7620" b="0"/>
                  <wp:docPr id="2086685872" name="Chart 1">
                    <a:extLst xmlns:a="http://schemas.openxmlformats.org/drawingml/2006/main">
                      <a:ext uri="{FF2B5EF4-FFF2-40B4-BE49-F238E27FC236}">
                        <a16:creationId xmlns:a16="http://schemas.microsoft.com/office/drawing/2014/main" id="{F1903FFE-8335-4BB4-BEA0-550CAC3E5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FF4897" w:rsidRPr="00BC1D1B" w14:paraId="17616BF8" w14:textId="77777777" w:rsidTr="00A52E93">
        <w:trPr>
          <w:trHeight w:val="552"/>
          <w:jc w:val="center"/>
        </w:trPr>
        <w:tc>
          <w:tcPr>
            <w:tcW w:w="630" w:type="dxa"/>
            <w:vMerge/>
            <w:tcBorders>
              <w:left w:val="single" w:sz="8" w:space="0" w:color="auto"/>
              <w:bottom w:val="single" w:sz="8" w:space="0" w:color="000000"/>
              <w:right w:val="single" w:sz="4" w:space="0" w:color="auto"/>
            </w:tcBorders>
            <w:vAlign w:val="center"/>
            <w:hideMark/>
          </w:tcPr>
          <w:p w14:paraId="460A0D5B" w14:textId="77777777" w:rsidR="007A3D7F" w:rsidRPr="00BC1D1B" w:rsidRDefault="007A3D7F" w:rsidP="00BC1D1B">
            <w:pPr>
              <w:rPr>
                <w:rFonts w:cs="Arial"/>
                <w:color w:val="000000"/>
                <w:sz w:val="22"/>
                <w:szCs w:val="22"/>
              </w:rPr>
            </w:pPr>
          </w:p>
        </w:tc>
        <w:tc>
          <w:tcPr>
            <w:tcW w:w="3547" w:type="dxa"/>
            <w:vMerge/>
            <w:tcBorders>
              <w:left w:val="single" w:sz="4" w:space="0" w:color="auto"/>
              <w:bottom w:val="single" w:sz="8" w:space="0" w:color="000000"/>
              <w:right w:val="single" w:sz="4" w:space="0" w:color="auto"/>
            </w:tcBorders>
            <w:vAlign w:val="center"/>
            <w:hideMark/>
          </w:tcPr>
          <w:p w14:paraId="0AAF281D" w14:textId="77777777" w:rsidR="007A3D7F" w:rsidRPr="00BC1D1B" w:rsidRDefault="007A3D7F" w:rsidP="00BC1D1B">
            <w:pPr>
              <w:rPr>
                <w:rFonts w:cs="Arial"/>
                <w:color w:val="000000"/>
                <w:sz w:val="22"/>
                <w:szCs w:val="22"/>
              </w:rPr>
            </w:pPr>
          </w:p>
        </w:tc>
        <w:tc>
          <w:tcPr>
            <w:tcW w:w="2692" w:type="dxa"/>
            <w:tcBorders>
              <w:left w:val="nil"/>
              <w:bottom w:val="single" w:sz="8" w:space="0" w:color="auto"/>
              <w:right w:val="single" w:sz="4" w:space="0" w:color="auto"/>
            </w:tcBorders>
            <w:shd w:val="clear" w:color="auto" w:fill="F79646" w:themeFill="accent6"/>
            <w:vAlign w:val="center"/>
            <w:hideMark/>
          </w:tcPr>
          <w:p w14:paraId="7CA2A205" w14:textId="77777777" w:rsidR="007A3D7F" w:rsidRPr="00E513CC" w:rsidRDefault="007A3D7F" w:rsidP="00BC1D1B">
            <w:pPr>
              <w:jc w:val="center"/>
              <w:rPr>
                <w:rFonts w:cs="Arial"/>
                <w:b/>
                <w:bCs/>
                <w:color w:val="FFFFFF" w:themeColor="background1"/>
                <w:sz w:val="22"/>
                <w:szCs w:val="22"/>
              </w:rPr>
            </w:pPr>
            <w:r w:rsidRPr="00E513CC">
              <w:rPr>
                <w:rFonts w:cs="Arial"/>
                <w:b/>
                <w:bCs/>
                <w:color w:val="FFFFFF" w:themeColor="background1"/>
                <w:sz w:val="22"/>
                <w:szCs w:val="22"/>
              </w:rPr>
              <w:t>White</w:t>
            </w:r>
          </w:p>
        </w:tc>
        <w:tc>
          <w:tcPr>
            <w:tcW w:w="921" w:type="dxa"/>
            <w:gridSpan w:val="2"/>
            <w:tcBorders>
              <w:top w:val="nil"/>
              <w:left w:val="nil"/>
              <w:bottom w:val="single" w:sz="8" w:space="0" w:color="auto"/>
              <w:right w:val="single" w:sz="4" w:space="0" w:color="auto"/>
            </w:tcBorders>
            <w:vAlign w:val="center"/>
          </w:tcPr>
          <w:p w14:paraId="436D53DC" w14:textId="00C96155" w:rsidR="007A3D7F" w:rsidRPr="00BC1D1B" w:rsidRDefault="007A3D7F" w:rsidP="00BC1D1B">
            <w:pPr>
              <w:jc w:val="center"/>
              <w:rPr>
                <w:rFonts w:cs="Arial"/>
                <w:color w:val="000000"/>
                <w:sz w:val="22"/>
                <w:szCs w:val="22"/>
              </w:rPr>
            </w:pPr>
            <w:r w:rsidRPr="00BC1D1B">
              <w:rPr>
                <w:rFonts w:eastAsia="Cambria" w:cs="Arial"/>
                <w:color w:val="000000"/>
                <w:sz w:val="22"/>
                <w:szCs w:val="22"/>
              </w:rPr>
              <w:t>30.6%</w:t>
            </w:r>
          </w:p>
        </w:tc>
        <w:tc>
          <w:tcPr>
            <w:tcW w:w="917" w:type="dxa"/>
            <w:tcBorders>
              <w:top w:val="nil"/>
              <w:left w:val="nil"/>
              <w:bottom w:val="single" w:sz="8" w:space="0" w:color="auto"/>
              <w:right w:val="single" w:sz="4" w:space="0" w:color="auto"/>
            </w:tcBorders>
            <w:shd w:val="clear" w:color="auto" w:fill="EAF1DD" w:themeFill="accent3" w:themeFillTint="33"/>
            <w:vAlign w:val="center"/>
          </w:tcPr>
          <w:p w14:paraId="5436ED72" w14:textId="48A79CF2" w:rsidR="007A3D7F" w:rsidRPr="00BC1D1B" w:rsidRDefault="007A3D7F" w:rsidP="00BC1D1B">
            <w:pPr>
              <w:jc w:val="center"/>
              <w:rPr>
                <w:rFonts w:cs="Arial"/>
                <w:color w:val="000000"/>
                <w:sz w:val="22"/>
                <w:szCs w:val="22"/>
              </w:rPr>
            </w:pPr>
            <w:r w:rsidRPr="00BC1D1B">
              <w:rPr>
                <w:rFonts w:eastAsia="Cambria" w:cs="Arial"/>
                <w:color w:val="000000"/>
                <w:sz w:val="22"/>
                <w:szCs w:val="22"/>
              </w:rPr>
              <w:t>28.9%</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5A40160A" w14:textId="613CCA0D" w:rsidR="007A3D7F" w:rsidRPr="00BC1D1B" w:rsidRDefault="007A3D7F" w:rsidP="00BC1D1B">
            <w:pPr>
              <w:jc w:val="center"/>
              <w:rPr>
                <w:rFonts w:cs="Arial"/>
                <w:color w:val="000000"/>
                <w:sz w:val="22"/>
                <w:szCs w:val="22"/>
              </w:rPr>
            </w:pPr>
            <w:r w:rsidRPr="00BC1D1B">
              <w:rPr>
                <w:rFonts w:eastAsia="Cambria" w:cs="Arial"/>
                <w:color w:val="000000"/>
                <w:sz w:val="22"/>
                <w:szCs w:val="22"/>
              </w:rPr>
              <w:t>27.9%</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679A5F7D" w14:textId="74204DBB" w:rsidR="007A3D7F" w:rsidRPr="00BC1D1B" w:rsidRDefault="007A3D7F" w:rsidP="00BC1D1B">
            <w:pPr>
              <w:jc w:val="center"/>
              <w:rPr>
                <w:rFonts w:cs="Arial"/>
                <w:color w:val="000000"/>
                <w:sz w:val="22"/>
                <w:szCs w:val="22"/>
              </w:rPr>
            </w:pPr>
            <w:r w:rsidRPr="00BC1D1B">
              <w:rPr>
                <w:rFonts w:eastAsia="Cambria" w:cs="Arial"/>
                <w:color w:val="000000"/>
                <w:sz w:val="22"/>
                <w:szCs w:val="22"/>
              </w:rPr>
              <w:t>30.4%</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284E20CB" w14:textId="4D245F83" w:rsidR="007A3D7F" w:rsidRPr="00BC1D1B" w:rsidRDefault="007A3D7F" w:rsidP="00BC1D1B">
            <w:pPr>
              <w:jc w:val="center"/>
              <w:rPr>
                <w:rFonts w:cs="Arial"/>
                <w:color w:val="000000"/>
                <w:sz w:val="22"/>
                <w:szCs w:val="22"/>
              </w:rPr>
            </w:pPr>
            <w:r>
              <w:rPr>
                <w:rFonts w:eastAsia="Cambria" w:cs="Arial"/>
                <w:color w:val="000000"/>
                <w:sz w:val="22"/>
                <w:szCs w:val="22"/>
              </w:rPr>
              <w:t>26.3</w:t>
            </w:r>
            <w:r w:rsidRPr="00BC1D1B">
              <w:rPr>
                <w:rFonts w:eastAsia="Cambria" w:cs="Arial"/>
                <w:color w:val="000000"/>
                <w:sz w:val="22"/>
                <w:szCs w:val="22"/>
              </w:rPr>
              <w:t>%</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584CD22D" w14:textId="07EC2281" w:rsidR="007A3D7F" w:rsidRPr="00BC1D1B" w:rsidRDefault="007A3D7F" w:rsidP="00BC1D1B">
            <w:pPr>
              <w:jc w:val="center"/>
              <w:rPr>
                <w:rFonts w:cs="Arial"/>
                <w:color w:val="000000"/>
                <w:sz w:val="22"/>
                <w:szCs w:val="22"/>
              </w:rPr>
            </w:pPr>
            <w:r>
              <w:rPr>
                <w:rFonts w:cs="Arial"/>
                <w:color w:val="000000"/>
                <w:sz w:val="22"/>
                <w:szCs w:val="22"/>
              </w:rPr>
              <w:t>23.0%</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5AAA49D" w14:textId="4130000F" w:rsidR="007A3D7F" w:rsidRPr="00783168" w:rsidRDefault="00783168" w:rsidP="00BC1D1B">
            <w:pPr>
              <w:jc w:val="center"/>
              <w:rPr>
                <w:rFonts w:cs="Arial"/>
                <w:color w:val="000000"/>
                <w:sz w:val="22"/>
                <w:szCs w:val="22"/>
              </w:rPr>
            </w:pPr>
            <w:r w:rsidRPr="00783168">
              <w:rPr>
                <w:rFonts w:cs="Arial"/>
                <w:color w:val="000000"/>
                <w:sz w:val="22"/>
                <w:szCs w:val="22"/>
              </w:rPr>
              <w:t>21.9%</w:t>
            </w:r>
          </w:p>
        </w:tc>
        <w:tc>
          <w:tcPr>
            <w:tcW w:w="2648" w:type="dxa"/>
            <w:vMerge/>
            <w:tcBorders>
              <w:top w:val="single" w:sz="4" w:space="0" w:color="auto"/>
              <w:left w:val="single" w:sz="4" w:space="0" w:color="auto"/>
              <w:bottom w:val="single" w:sz="4" w:space="0" w:color="auto"/>
              <w:right w:val="single" w:sz="4" w:space="0" w:color="auto"/>
            </w:tcBorders>
            <w:noWrap/>
            <w:vAlign w:val="center"/>
            <w:hideMark/>
          </w:tcPr>
          <w:p w14:paraId="1627FEAA" w14:textId="5B729428" w:rsidR="007A3D7F" w:rsidRPr="00BC1D1B" w:rsidRDefault="007A3D7F" w:rsidP="00BC1D1B">
            <w:pPr>
              <w:jc w:val="center"/>
              <w:rPr>
                <w:rFonts w:ascii="Calibri" w:hAnsi="Calibri" w:cs="Calibri"/>
                <w:color w:val="000000"/>
                <w:sz w:val="22"/>
                <w:szCs w:val="22"/>
              </w:rPr>
            </w:pPr>
          </w:p>
        </w:tc>
      </w:tr>
      <w:tr w:rsidR="00FF4897" w:rsidRPr="00BC1D1B" w14:paraId="34A60BF0" w14:textId="77777777" w:rsidTr="00A52E93">
        <w:trPr>
          <w:trHeight w:val="418"/>
          <w:jc w:val="center"/>
        </w:trPr>
        <w:tc>
          <w:tcPr>
            <w:tcW w:w="630" w:type="dxa"/>
            <w:vMerge w:val="restart"/>
            <w:tcBorders>
              <w:top w:val="nil"/>
              <w:left w:val="single" w:sz="8" w:space="0" w:color="auto"/>
              <w:bottom w:val="single" w:sz="8" w:space="0" w:color="000000"/>
              <w:right w:val="single" w:sz="4" w:space="0" w:color="auto"/>
            </w:tcBorders>
            <w:vAlign w:val="center"/>
            <w:hideMark/>
          </w:tcPr>
          <w:p w14:paraId="0F77C304" w14:textId="77777777" w:rsidR="00A043FE" w:rsidRPr="00BC1D1B" w:rsidRDefault="00A043FE" w:rsidP="00A043FE">
            <w:pPr>
              <w:jc w:val="center"/>
              <w:rPr>
                <w:rFonts w:cs="Arial"/>
                <w:color w:val="000000"/>
                <w:sz w:val="22"/>
                <w:szCs w:val="22"/>
              </w:rPr>
            </w:pPr>
            <w:r w:rsidRPr="00BC1D1B">
              <w:rPr>
                <w:rFonts w:eastAsia="Cambria" w:cs="Arial"/>
                <w:bCs/>
                <w:color w:val="000000" w:themeColor="text1"/>
                <w:sz w:val="22"/>
                <w:szCs w:val="22"/>
              </w:rPr>
              <w:t>6</w:t>
            </w:r>
          </w:p>
        </w:tc>
        <w:tc>
          <w:tcPr>
            <w:tcW w:w="3547" w:type="dxa"/>
            <w:vMerge w:val="restart"/>
            <w:tcBorders>
              <w:top w:val="nil"/>
              <w:left w:val="single" w:sz="4" w:space="0" w:color="auto"/>
              <w:bottom w:val="single" w:sz="8" w:space="0" w:color="000000"/>
              <w:right w:val="single" w:sz="4" w:space="0" w:color="auto"/>
            </w:tcBorders>
            <w:vAlign w:val="center"/>
            <w:hideMark/>
          </w:tcPr>
          <w:p w14:paraId="00813398" w14:textId="77777777" w:rsidR="00A043FE" w:rsidRPr="003855D1" w:rsidRDefault="00A043FE" w:rsidP="00A043FE">
            <w:pPr>
              <w:rPr>
                <w:rFonts w:cs="Arial"/>
                <w:color w:val="000000"/>
                <w:sz w:val="21"/>
                <w:szCs w:val="21"/>
              </w:rPr>
            </w:pPr>
            <w:r w:rsidRPr="003855D1">
              <w:rPr>
                <w:rFonts w:eastAsia="Cambria" w:cs="Arial"/>
                <w:color w:val="000000"/>
                <w:sz w:val="21"/>
                <w:szCs w:val="21"/>
              </w:rPr>
              <w:t>Percentage of staff experiencing harassment, bullying or abuse from staff in last 12 months</w:t>
            </w:r>
          </w:p>
        </w:tc>
        <w:tc>
          <w:tcPr>
            <w:tcW w:w="2692" w:type="dxa"/>
            <w:tcBorders>
              <w:top w:val="nil"/>
              <w:left w:val="nil"/>
              <w:bottom w:val="single" w:sz="4" w:space="0" w:color="auto"/>
              <w:right w:val="single" w:sz="4" w:space="0" w:color="auto"/>
            </w:tcBorders>
            <w:shd w:val="clear" w:color="auto" w:fill="1F497D" w:themeFill="text2"/>
            <w:vAlign w:val="center"/>
            <w:hideMark/>
          </w:tcPr>
          <w:p w14:paraId="77A4F81A" w14:textId="77777777" w:rsidR="00A043FE" w:rsidRPr="008D7388" w:rsidRDefault="00A043FE" w:rsidP="00A043FE">
            <w:pPr>
              <w:jc w:val="center"/>
              <w:rPr>
                <w:rFonts w:cs="Arial"/>
                <w:b/>
                <w:bCs/>
                <w:color w:val="FFFFFF" w:themeColor="background1"/>
                <w:sz w:val="22"/>
                <w:szCs w:val="22"/>
              </w:rPr>
            </w:pPr>
            <w:r w:rsidRPr="008D7388">
              <w:rPr>
                <w:rFonts w:cs="Arial"/>
                <w:b/>
                <w:bCs/>
                <w:color w:val="FFFFFF" w:themeColor="background1"/>
                <w:sz w:val="22"/>
                <w:szCs w:val="22"/>
              </w:rPr>
              <w:t>BME</w:t>
            </w:r>
          </w:p>
        </w:tc>
        <w:tc>
          <w:tcPr>
            <w:tcW w:w="921" w:type="dxa"/>
            <w:gridSpan w:val="2"/>
            <w:tcBorders>
              <w:top w:val="nil"/>
              <w:left w:val="nil"/>
              <w:bottom w:val="single" w:sz="4" w:space="0" w:color="auto"/>
              <w:right w:val="single" w:sz="4" w:space="0" w:color="auto"/>
            </w:tcBorders>
            <w:vAlign w:val="center"/>
          </w:tcPr>
          <w:p w14:paraId="333C652B" w14:textId="3BE6B881" w:rsidR="00A043FE" w:rsidRPr="00BC1D1B" w:rsidRDefault="00A043FE" w:rsidP="00A043FE">
            <w:pPr>
              <w:jc w:val="center"/>
              <w:rPr>
                <w:rFonts w:cs="Arial"/>
                <w:color w:val="000000"/>
                <w:sz w:val="22"/>
                <w:szCs w:val="22"/>
              </w:rPr>
            </w:pPr>
            <w:r w:rsidRPr="00BC1D1B">
              <w:rPr>
                <w:rFonts w:eastAsia="Cambria" w:cs="Arial"/>
                <w:color w:val="000000"/>
                <w:sz w:val="22"/>
                <w:szCs w:val="22"/>
              </w:rPr>
              <w:t>31.9%</w:t>
            </w:r>
          </w:p>
        </w:tc>
        <w:tc>
          <w:tcPr>
            <w:tcW w:w="917" w:type="dxa"/>
            <w:tcBorders>
              <w:top w:val="nil"/>
              <w:left w:val="nil"/>
              <w:bottom w:val="single" w:sz="4" w:space="0" w:color="auto"/>
              <w:right w:val="single" w:sz="4" w:space="0" w:color="auto"/>
            </w:tcBorders>
            <w:shd w:val="clear" w:color="auto" w:fill="EAF1DD" w:themeFill="accent3" w:themeFillTint="33"/>
            <w:vAlign w:val="center"/>
          </w:tcPr>
          <w:p w14:paraId="2F01E635" w14:textId="1D410F8C" w:rsidR="00A043FE" w:rsidRPr="00BC1D1B" w:rsidRDefault="00A043FE" w:rsidP="00A043FE">
            <w:pPr>
              <w:jc w:val="center"/>
              <w:rPr>
                <w:rFonts w:cs="Arial"/>
                <w:color w:val="000000"/>
                <w:sz w:val="22"/>
                <w:szCs w:val="22"/>
              </w:rPr>
            </w:pPr>
            <w:r w:rsidRPr="00BC1D1B">
              <w:rPr>
                <w:rFonts w:eastAsia="Cambria" w:cs="Arial"/>
                <w:color w:val="000000"/>
                <w:sz w:val="22"/>
                <w:szCs w:val="22"/>
              </w:rPr>
              <w:t>29.7%</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76E952F2" w14:textId="63FE29CD" w:rsidR="00A043FE" w:rsidRPr="00BC1D1B" w:rsidRDefault="00A043FE" w:rsidP="00A043FE">
            <w:pPr>
              <w:jc w:val="center"/>
              <w:rPr>
                <w:rFonts w:cs="Arial"/>
                <w:color w:val="000000"/>
                <w:sz w:val="22"/>
                <w:szCs w:val="22"/>
              </w:rPr>
            </w:pPr>
            <w:r w:rsidRPr="00BC1D1B">
              <w:rPr>
                <w:rFonts w:eastAsia="Cambria" w:cs="Arial"/>
                <w:color w:val="000000"/>
                <w:sz w:val="22"/>
                <w:szCs w:val="22"/>
              </w:rPr>
              <w:t>27.7%</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702009FE" w14:textId="2896834D" w:rsidR="00A043FE" w:rsidRPr="00BC1D1B" w:rsidRDefault="00A043FE" w:rsidP="00A043FE">
            <w:pPr>
              <w:jc w:val="center"/>
              <w:rPr>
                <w:rFonts w:cs="Arial"/>
                <w:color w:val="000000"/>
                <w:sz w:val="22"/>
                <w:szCs w:val="22"/>
              </w:rPr>
            </w:pPr>
            <w:r w:rsidRPr="00BC1D1B">
              <w:rPr>
                <w:rFonts w:eastAsia="Cambria" w:cs="Arial"/>
                <w:color w:val="000000"/>
                <w:sz w:val="22"/>
                <w:szCs w:val="22"/>
              </w:rPr>
              <w:t>25.4%</w:t>
            </w:r>
          </w:p>
        </w:tc>
        <w:tc>
          <w:tcPr>
            <w:tcW w:w="978" w:type="dxa"/>
            <w:tcBorders>
              <w:top w:val="nil"/>
              <w:left w:val="nil"/>
              <w:bottom w:val="single" w:sz="4" w:space="0" w:color="auto"/>
              <w:right w:val="single" w:sz="4" w:space="0" w:color="auto"/>
            </w:tcBorders>
            <w:shd w:val="clear" w:color="auto" w:fill="EAF1DD" w:themeFill="accent3" w:themeFillTint="33"/>
            <w:vAlign w:val="center"/>
          </w:tcPr>
          <w:p w14:paraId="182C4DB0" w14:textId="4629EF55" w:rsidR="00A043FE" w:rsidRPr="00BC1D1B" w:rsidRDefault="00A043FE" w:rsidP="00A043FE">
            <w:pPr>
              <w:jc w:val="center"/>
              <w:rPr>
                <w:rFonts w:cs="Arial"/>
                <w:color w:val="000000"/>
                <w:sz w:val="22"/>
                <w:szCs w:val="22"/>
              </w:rPr>
            </w:pPr>
            <w:r w:rsidRPr="00BC1D1B">
              <w:rPr>
                <w:rFonts w:eastAsia="Cambria" w:cs="Arial"/>
                <w:color w:val="000000"/>
                <w:sz w:val="22"/>
                <w:szCs w:val="22"/>
              </w:rPr>
              <w:t>2</w:t>
            </w:r>
            <w:r>
              <w:rPr>
                <w:rFonts w:eastAsia="Cambria" w:cs="Arial"/>
                <w:color w:val="000000"/>
                <w:sz w:val="22"/>
                <w:szCs w:val="22"/>
              </w:rPr>
              <w:t>4</w:t>
            </w:r>
            <w:r w:rsidRPr="00BC1D1B">
              <w:rPr>
                <w:rFonts w:eastAsia="Cambria" w:cs="Arial"/>
                <w:color w:val="000000"/>
                <w:sz w:val="22"/>
                <w:szCs w:val="22"/>
              </w:rPr>
              <w:t>.</w:t>
            </w:r>
            <w:r>
              <w:rPr>
                <w:rFonts w:eastAsia="Cambria" w:cs="Arial"/>
                <w:color w:val="000000"/>
                <w:sz w:val="22"/>
                <w:szCs w:val="22"/>
              </w:rPr>
              <w:t>2</w:t>
            </w:r>
            <w:r w:rsidRPr="00BC1D1B">
              <w:rPr>
                <w:rFonts w:eastAsia="Cambria" w:cs="Arial"/>
                <w:color w:val="000000"/>
                <w:sz w:val="22"/>
                <w:szCs w:val="22"/>
              </w:rPr>
              <w:t>%</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76AD0884" w14:textId="737FA804" w:rsidR="00A043FE" w:rsidRPr="00BC1D1B" w:rsidRDefault="00A043FE" w:rsidP="00A043FE">
            <w:pPr>
              <w:jc w:val="center"/>
              <w:rPr>
                <w:rFonts w:cs="Arial"/>
                <w:color w:val="000000"/>
                <w:sz w:val="22"/>
                <w:szCs w:val="22"/>
              </w:rPr>
            </w:pPr>
            <w:r w:rsidRPr="00704CD1">
              <w:rPr>
                <w:rFonts w:cs="Arial"/>
                <w:color w:val="000000"/>
                <w:sz w:val="22"/>
                <w:szCs w:val="22"/>
              </w:rPr>
              <w:t>24.1%</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765DF66F" w14:textId="467D6926" w:rsidR="00A043FE" w:rsidRPr="00A043FE" w:rsidRDefault="00A043FE" w:rsidP="00A043FE">
            <w:pPr>
              <w:jc w:val="center"/>
              <w:rPr>
                <w:rFonts w:cs="Arial"/>
                <w:color w:val="000000"/>
                <w:sz w:val="22"/>
                <w:szCs w:val="22"/>
              </w:rPr>
            </w:pPr>
            <w:r w:rsidRPr="00A043FE">
              <w:rPr>
                <w:sz w:val="22"/>
                <w:szCs w:val="22"/>
              </w:rPr>
              <w:t>22.1%</w:t>
            </w:r>
          </w:p>
        </w:tc>
        <w:tc>
          <w:tcPr>
            <w:tcW w:w="2648" w:type="dxa"/>
            <w:vMerge w:val="restart"/>
            <w:tcBorders>
              <w:top w:val="single" w:sz="4" w:space="0" w:color="auto"/>
              <w:left w:val="single" w:sz="4" w:space="0" w:color="auto"/>
              <w:bottom w:val="single" w:sz="4" w:space="0" w:color="auto"/>
              <w:right w:val="single" w:sz="4" w:space="0" w:color="auto"/>
            </w:tcBorders>
            <w:noWrap/>
            <w:vAlign w:val="center"/>
            <w:hideMark/>
          </w:tcPr>
          <w:p w14:paraId="672C96E7" w14:textId="4CFA42A3" w:rsidR="00A043FE" w:rsidRPr="00BC1D1B" w:rsidRDefault="00A043FE" w:rsidP="00A043FE">
            <w:pPr>
              <w:jc w:val="center"/>
              <w:rPr>
                <w:rFonts w:ascii="Calibri" w:hAnsi="Calibri" w:cs="Calibri"/>
                <w:color w:val="000000"/>
                <w:sz w:val="22"/>
                <w:szCs w:val="22"/>
              </w:rPr>
            </w:pPr>
            <w:r>
              <w:rPr>
                <w:noProof/>
              </w:rPr>
              <w:drawing>
                <wp:inline distT="0" distB="0" distL="0" distR="0" wp14:anchorId="37DB4001" wp14:editId="3CDF0D1A">
                  <wp:extent cx="1493520" cy="586740"/>
                  <wp:effectExtent l="0" t="0" r="0" b="3810"/>
                  <wp:docPr id="1129370711" name="Chart 1">
                    <a:extLst xmlns:a="http://schemas.openxmlformats.org/drawingml/2006/main">
                      <a:ext uri="{FF2B5EF4-FFF2-40B4-BE49-F238E27FC236}">
                        <a16:creationId xmlns:a16="http://schemas.microsoft.com/office/drawing/2014/main" id="{D2679DA2-7F07-4EB2-B6AF-8969BA585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FF4897" w:rsidRPr="00BC1D1B" w14:paraId="30C42E72" w14:textId="77777777" w:rsidTr="00A52E93">
        <w:trPr>
          <w:trHeight w:val="512"/>
          <w:jc w:val="center"/>
        </w:trPr>
        <w:tc>
          <w:tcPr>
            <w:tcW w:w="630" w:type="dxa"/>
            <w:vMerge/>
            <w:tcBorders>
              <w:top w:val="nil"/>
              <w:left w:val="single" w:sz="8" w:space="0" w:color="auto"/>
              <w:bottom w:val="single" w:sz="8" w:space="0" w:color="000000"/>
              <w:right w:val="single" w:sz="4" w:space="0" w:color="auto"/>
            </w:tcBorders>
            <w:vAlign w:val="center"/>
            <w:hideMark/>
          </w:tcPr>
          <w:p w14:paraId="6124BEDE" w14:textId="77777777" w:rsidR="00A043FE" w:rsidRPr="00BC1D1B" w:rsidRDefault="00A043FE" w:rsidP="00A043FE">
            <w:pPr>
              <w:rPr>
                <w:rFonts w:cs="Arial"/>
                <w:color w:val="000000"/>
                <w:sz w:val="22"/>
                <w:szCs w:val="22"/>
              </w:rPr>
            </w:pPr>
          </w:p>
        </w:tc>
        <w:tc>
          <w:tcPr>
            <w:tcW w:w="3547" w:type="dxa"/>
            <w:vMerge/>
            <w:tcBorders>
              <w:top w:val="nil"/>
              <w:left w:val="single" w:sz="4" w:space="0" w:color="auto"/>
              <w:bottom w:val="single" w:sz="8" w:space="0" w:color="000000"/>
              <w:right w:val="single" w:sz="4" w:space="0" w:color="auto"/>
            </w:tcBorders>
            <w:vAlign w:val="center"/>
            <w:hideMark/>
          </w:tcPr>
          <w:p w14:paraId="59BB2BD4" w14:textId="77777777" w:rsidR="00A043FE" w:rsidRPr="00BC1D1B" w:rsidRDefault="00A043FE" w:rsidP="00A043FE">
            <w:pPr>
              <w:rPr>
                <w:rFonts w:cs="Arial"/>
                <w:color w:val="000000"/>
                <w:sz w:val="22"/>
                <w:szCs w:val="22"/>
              </w:rPr>
            </w:pPr>
          </w:p>
        </w:tc>
        <w:tc>
          <w:tcPr>
            <w:tcW w:w="2692" w:type="dxa"/>
            <w:tcBorders>
              <w:top w:val="nil"/>
              <w:left w:val="nil"/>
              <w:bottom w:val="single" w:sz="8" w:space="0" w:color="auto"/>
              <w:right w:val="single" w:sz="4" w:space="0" w:color="auto"/>
            </w:tcBorders>
            <w:shd w:val="clear" w:color="auto" w:fill="F79646" w:themeFill="accent6"/>
            <w:vAlign w:val="center"/>
            <w:hideMark/>
          </w:tcPr>
          <w:p w14:paraId="7C8D5468" w14:textId="77777777" w:rsidR="00A043FE" w:rsidRPr="008D7388" w:rsidRDefault="00A043FE" w:rsidP="00A043FE">
            <w:pPr>
              <w:jc w:val="center"/>
              <w:rPr>
                <w:rFonts w:cs="Arial"/>
                <w:b/>
                <w:bCs/>
                <w:color w:val="FFFFFF" w:themeColor="background1"/>
                <w:sz w:val="22"/>
                <w:szCs w:val="22"/>
              </w:rPr>
            </w:pPr>
            <w:r w:rsidRPr="008D7388">
              <w:rPr>
                <w:rFonts w:cs="Arial"/>
                <w:b/>
                <w:bCs/>
                <w:color w:val="FFFFFF" w:themeColor="background1"/>
                <w:sz w:val="22"/>
                <w:szCs w:val="22"/>
              </w:rPr>
              <w:t>White</w:t>
            </w:r>
          </w:p>
        </w:tc>
        <w:tc>
          <w:tcPr>
            <w:tcW w:w="921" w:type="dxa"/>
            <w:gridSpan w:val="2"/>
            <w:tcBorders>
              <w:top w:val="nil"/>
              <w:left w:val="nil"/>
              <w:bottom w:val="single" w:sz="8" w:space="0" w:color="auto"/>
              <w:right w:val="single" w:sz="4" w:space="0" w:color="auto"/>
            </w:tcBorders>
            <w:vAlign w:val="center"/>
          </w:tcPr>
          <w:p w14:paraId="7D944DFC" w14:textId="54F6309B" w:rsidR="00A043FE" w:rsidRPr="00BC1D1B" w:rsidRDefault="00A043FE" w:rsidP="00A043FE">
            <w:pPr>
              <w:jc w:val="center"/>
              <w:rPr>
                <w:rFonts w:cs="Arial"/>
                <w:color w:val="000000"/>
                <w:sz w:val="22"/>
                <w:szCs w:val="22"/>
              </w:rPr>
            </w:pPr>
            <w:r w:rsidRPr="00BC1D1B">
              <w:rPr>
                <w:rFonts w:eastAsia="Cambria" w:cs="Arial"/>
                <w:color w:val="000000"/>
                <w:sz w:val="22"/>
                <w:szCs w:val="22"/>
              </w:rPr>
              <w:t>29.9%</w:t>
            </w:r>
          </w:p>
        </w:tc>
        <w:tc>
          <w:tcPr>
            <w:tcW w:w="917" w:type="dxa"/>
            <w:tcBorders>
              <w:top w:val="nil"/>
              <w:left w:val="nil"/>
              <w:bottom w:val="single" w:sz="8" w:space="0" w:color="auto"/>
              <w:right w:val="single" w:sz="4" w:space="0" w:color="auto"/>
            </w:tcBorders>
            <w:shd w:val="clear" w:color="auto" w:fill="EAF1DD" w:themeFill="accent3" w:themeFillTint="33"/>
            <w:vAlign w:val="center"/>
          </w:tcPr>
          <w:p w14:paraId="3D80B5C8" w14:textId="03B3820E" w:rsidR="00A043FE" w:rsidRPr="00BC1D1B" w:rsidRDefault="00A043FE" w:rsidP="00A043FE">
            <w:pPr>
              <w:jc w:val="center"/>
              <w:rPr>
                <w:rFonts w:cs="Arial"/>
                <w:color w:val="000000"/>
                <w:sz w:val="22"/>
                <w:szCs w:val="22"/>
              </w:rPr>
            </w:pPr>
            <w:r w:rsidRPr="00BC1D1B">
              <w:rPr>
                <w:rFonts w:eastAsia="Cambria" w:cs="Arial"/>
                <w:color w:val="000000"/>
                <w:sz w:val="22"/>
                <w:szCs w:val="22"/>
              </w:rPr>
              <w:t>24.2%</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0DCA8F9A" w14:textId="1890FB1A" w:rsidR="00A043FE" w:rsidRPr="00BC1D1B" w:rsidRDefault="00A043FE" w:rsidP="00A043FE">
            <w:pPr>
              <w:jc w:val="center"/>
              <w:rPr>
                <w:rFonts w:cs="Arial"/>
                <w:color w:val="000000"/>
                <w:sz w:val="22"/>
                <w:szCs w:val="22"/>
              </w:rPr>
            </w:pPr>
            <w:r w:rsidRPr="00BC1D1B">
              <w:rPr>
                <w:rFonts w:eastAsia="Cambria" w:cs="Arial"/>
                <w:color w:val="000000"/>
                <w:sz w:val="22"/>
                <w:szCs w:val="22"/>
              </w:rPr>
              <w:t>25.7%</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2EF3C789" w14:textId="0CFDC7C6" w:rsidR="00A043FE" w:rsidRPr="00BC1D1B" w:rsidRDefault="00A043FE" w:rsidP="00A043FE">
            <w:pPr>
              <w:jc w:val="center"/>
              <w:rPr>
                <w:rFonts w:cs="Arial"/>
                <w:color w:val="000000"/>
                <w:sz w:val="22"/>
                <w:szCs w:val="22"/>
              </w:rPr>
            </w:pPr>
            <w:r w:rsidRPr="00BC1D1B">
              <w:rPr>
                <w:rFonts w:eastAsia="Cambria" w:cs="Arial"/>
                <w:color w:val="000000"/>
                <w:sz w:val="22"/>
                <w:szCs w:val="22"/>
              </w:rPr>
              <w:t>24.3%</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593A9C46" w14:textId="1FD3B423" w:rsidR="00A043FE" w:rsidRPr="00BC1D1B" w:rsidRDefault="00A043FE" w:rsidP="00A043FE">
            <w:pPr>
              <w:jc w:val="center"/>
              <w:rPr>
                <w:rFonts w:cs="Arial"/>
                <w:color w:val="000000"/>
                <w:sz w:val="22"/>
                <w:szCs w:val="22"/>
              </w:rPr>
            </w:pPr>
            <w:r w:rsidRPr="00BC1D1B">
              <w:rPr>
                <w:rFonts w:eastAsia="Cambria" w:cs="Arial"/>
                <w:color w:val="000000"/>
                <w:sz w:val="22"/>
                <w:szCs w:val="22"/>
              </w:rPr>
              <w:t>2</w:t>
            </w:r>
            <w:r>
              <w:rPr>
                <w:rFonts w:eastAsia="Cambria" w:cs="Arial"/>
                <w:color w:val="000000"/>
                <w:sz w:val="22"/>
                <w:szCs w:val="22"/>
              </w:rPr>
              <w:t>0</w:t>
            </w:r>
            <w:r w:rsidRPr="00BC1D1B">
              <w:rPr>
                <w:rFonts w:eastAsia="Cambria" w:cs="Arial"/>
                <w:color w:val="000000"/>
                <w:sz w:val="22"/>
                <w:szCs w:val="22"/>
              </w:rPr>
              <w:t>.6%</w:t>
            </w:r>
          </w:p>
        </w:tc>
        <w:tc>
          <w:tcPr>
            <w:tcW w:w="977" w:type="dxa"/>
            <w:tcBorders>
              <w:top w:val="nil"/>
              <w:left w:val="nil"/>
              <w:bottom w:val="single" w:sz="8" w:space="0" w:color="auto"/>
              <w:right w:val="single" w:sz="4" w:space="0" w:color="auto"/>
            </w:tcBorders>
            <w:shd w:val="clear" w:color="auto" w:fill="FDE9D9" w:themeFill="accent6" w:themeFillTint="33"/>
            <w:vAlign w:val="center"/>
          </w:tcPr>
          <w:p w14:paraId="388A0A8A" w14:textId="6279BE1F" w:rsidR="00A043FE" w:rsidRPr="00BC1D1B" w:rsidRDefault="00A043FE" w:rsidP="00A043FE">
            <w:pPr>
              <w:jc w:val="center"/>
              <w:rPr>
                <w:rFonts w:cs="Arial"/>
                <w:color w:val="000000"/>
                <w:sz w:val="22"/>
                <w:szCs w:val="22"/>
              </w:rPr>
            </w:pPr>
            <w:r w:rsidRPr="00704CD1">
              <w:rPr>
                <w:rFonts w:cs="Arial"/>
                <w:color w:val="000000"/>
                <w:sz w:val="22"/>
                <w:szCs w:val="22"/>
              </w:rPr>
              <w:t>20.9%</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3204BBFF" w14:textId="5437BC8E" w:rsidR="00A043FE" w:rsidRPr="00A043FE" w:rsidRDefault="00A043FE" w:rsidP="00A043FE">
            <w:pPr>
              <w:jc w:val="center"/>
              <w:rPr>
                <w:rFonts w:cs="Arial"/>
                <w:color w:val="000000"/>
                <w:sz w:val="22"/>
                <w:szCs w:val="22"/>
              </w:rPr>
            </w:pPr>
            <w:r w:rsidRPr="00A043FE">
              <w:rPr>
                <w:sz w:val="22"/>
                <w:szCs w:val="22"/>
              </w:rPr>
              <w:t>19.1%</w:t>
            </w:r>
          </w:p>
        </w:tc>
        <w:tc>
          <w:tcPr>
            <w:tcW w:w="2648" w:type="dxa"/>
            <w:vMerge/>
            <w:tcBorders>
              <w:top w:val="single" w:sz="4" w:space="0" w:color="auto"/>
              <w:left w:val="single" w:sz="4" w:space="0" w:color="auto"/>
              <w:bottom w:val="single" w:sz="4" w:space="0" w:color="auto"/>
              <w:right w:val="single" w:sz="4" w:space="0" w:color="auto"/>
            </w:tcBorders>
            <w:noWrap/>
            <w:vAlign w:val="center"/>
            <w:hideMark/>
          </w:tcPr>
          <w:p w14:paraId="22C31332" w14:textId="0DC3F7C3" w:rsidR="00A043FE" w:rsidRPr="00BC1D1B" w:rsidRDefault="00A043FE" w:rsidP="00A043FE">
            <w:pPr>
              <w:jc w:val="center"/>
              <w:rPr>
                <w:rFonts w:ascii="Calibri" w:hAnsi="Calibri" w:cs="Calibri"/>
                <w:color w:val="000000"/>
                <w:sz w:val="22"/>
                <w:szCs w:val="22"/>
              </w:rPr>
            </w:pPr>
          </w:p>
        </w:tc>
      </w:tr>
      <w:tr w:rsidR="00FF4897" w:rsidRPr="00BC1D1B" w14:paraId="47FD2914" w14:textId="77777777" w:rsidTr="00A52E93">
        <w:trPr>
          <w:trHeight w:val="511"/>
          <w:jc w:val="center"/>
        </w:trPr>
        <w:tc>
          <w:tcPr>
            <w:tcW w:w="630" w:type="dxa"/>
            <w:vMerge w:val="restart"/>
            <w:tcBorders>
              <w:top w:val="single" w:sz="4" w:space="0" w:color="FFFFFF" w:themeColor="background1"/>
              <w:left w:val="single" w:sz="8" w:space="0" w:color="auto"/>
              <w:bottom w:val="single" w:sz="8" w:space="0" w:color="000000"/>
              <w:right w:val="single" w:sz="4" w:space="0" w:color="auto"/>
            </w:tcBorders>
            <w:vAlign w:val="center"/>
            <w:hideMark/>
          </w:tcPr>
          <w:p w14:paraId="7136979D" w14:textId="23DBB0E1" w:rsidR="00E844F2" w:rsidRPr="00BC1D1B" w:rsidRDefault="00E844F2" w:rsidP="00E844F2">
            <w:pPr>
              <w:jc w:val="center"/>
              <w:rPr>
                <w:rFonts w:cs="Arial"/>
                <w:color w:val="000000"/>
                <w:sz w:val="22"/>
                <w:szCs w:val="22"/>
              </w:rPr>
            </w:pPr>
            <w:r w:rsidRPr="00BC1D1B">
              <w:rPr>
                <w:rFonts w:eastAsia="Cambria" w:cs="Arial"/>
                <w:bCs/>
                <w:color w:val="000000" w:themeColor="text1"/>
                <w:sz w:val="22"/>
                <w:szCs w:val="22"/>
              </w:rPr>
              <w:t>7</w:t>
            </w:r>
          </w:p>
        </w:tc>
        <w:tc>
          <w:tcPr>
            <w:tcW w:w="3547" w:type="dxa"/>
            <w:vMerge w:val="restart"/>
            <w:tcBorders>
              <w:top w:val="single" w:sz="4" w:space="0" w:color="FFFFFF" w:themeColor="background1"/>
              <w:left w:val="single" w:sz="4" w:space="0" w:color="auto"/>
              <w:bottom w:val="single" w:sz="8" w:space="0" w:color="000000"/>
              <w:right w:val="single" w:sz="4" w:space="0" w:color="auto"/>
            </w:tcBorders>
            <w:vAlign w:val="center"/>
            <w:hideMark/>
          </w:tcPr>
          <w:p w14:paraId="566357D2" w14:textId="77777777" w:rsidR="00E844F2" w:rsidRPr="00301335" w:rsidRDefault="00E844F2" w:rsidP="00E844F2">
            <w:pPr>
              <w:rPr>
                <w:rFonts w:cs="Arial"/>
                <w:color w:val="000000"/>
                <w:sz w:val="21"/>
                <w:szCs w:val="21"/>
              </w:rPr>
            </w:pPr>
            <w:r w:rsidRPr="00301335">
              <w:rPr>
                <w:rFonts w:eastAsia="Cambria" w:cs="Arial"/>
                <w:color w:val="000000"/>
                <w:sz w:val="21"/>
                <w:szCs w:val="21"/>
              </w:rPr>
              <w:t>Percentage of staff who believe that trust provides equal access to career progression or promotion</w:t>
            </w:r>
          </w:p>
        </w:tc>
        <w:tc>
          <w:tcPr>
            <w:tcW w:w="2692" w:type="dxa"/>
            <w:tcBorders>
              <w:top w:val="single" w:sz="4" w:space="0" w:color="FFFFFF" w:themeColor="background1"/>
              <w:left w:val="nil"/>
              <w:bottom w:val="single" w:sz="4" w:space="0" w:color="auto"/>
              <w:right w:val="single" w:sz="4" w:space="0" w:color="auto"/>
            </w:tcBorders>
            <w:shd w:val="clear" w:color="auto" w:fill="1F497D" w:themeFill="text2"/>
            <w:vAlign w:val="center"/>
            <w:hideMark/>
          </w:tcPr>
          <w:p w14:paraId="3C2D01CF" w14:textId="77777777" w:rsidR="00E844F2" w:rsidRPr="008D7388" w:rsidRDefault="00E844F2" w:rsidP="00E844F2">
            <w:pPr>
              <w:jc w:val="center"/>
              <w:rPr>
                <w:rFonts w:cs="Arial"/>
                <w:b/>
                <w:bCs/>
                <w:color w:val="FFFFFF" w:themeColor="background1"/>
                <w:sz w:val="22"/>
                <w:szCs w:val="22"/>
              </w:rPr>
            </w:pPr>
            <w:r w:rsidRPr="008D7388">
              <w:rPr>
                <w:rFonts w:cs="Arial"/>
                <w:b/>
                <w:bCs/>
                <w:color w:val="FFFFFF" w:themeColor="background1"/>
                <w:sz w:val="22"/>
                <w:szCs w:val="22"/>
              </w:rPr>
              <w:t>BME</w:t>
            </w:r>
          </w:p>
        </w:tc>
        <w:tc>
          <w:tcPr>
            <w:tcW w:w="921" w:type="dxa"/>
            <w:gridSpan w:val="2"/>
            <w:tcBorders>
              <w:top w:val="single" w:sz="4" w:space="0" w:color="FFFFFF" w:themeColor="background1"/>
              <w:left w:val="nil"/>
              <w:bottom w:val="single" w:sz="4" w:space="0" w:color="auto"/>
              <w:right w:val="single" w:sz="4" w:space="0" w:color="auto"/>
            </w:tcBorders>
            <w:vAlign w:val="center"/>
          </w:tcPr>
          <w:p w14:paraId="34B5429C" w14:textId="6DF4E549" w:rsidR="00E844F2" w:rsidRPr="00BC1D1B" w:rsidRDefault="00E844F2" w:rsidP="00E844F2">
            <w:pPr>
              <w:jc w:val="center"/>
              <w:rPr>
                <w:rFonts w:cs="Arial"/>
                <w:color w:val="000000"/>
                <w:sz w:val="22"/>
                <w:szCs w:val="22"/>
              </w:rPr>
            </w:pPr>
            <w:r w:rsidRPr="00BC1D1B">
              <w:rPr>
                <w:rFonts w:eastAsia="Cambria" w:cs="Arial"/>
                <w:color w:val="000000"/>
                <w:sz w:val="22"/>
                <w:szCs w:val="22"/>
              </w:rPr>
              <w:t>39.7%</w:t>
            </w:r>
          </w:p>
        </w:tc>
        <w:tc>
          <w:tcPr>
            <w:tcW w:w="917" w:type="dxa"/>
            <w:tcBorders>
              <w:top w:val="single" w:sz="4" w:space="0" w:color="FFFFFF" w:themeColor="background1"/>
              <w:left w:val="nil"/>
              <w:bottom w:val="single" w:sz="4" w:space="0" w:color="auto"/>
              <w:right w:val="single" w:sz="4" w:space="0" w:color="auto"/>
            </w:tcBorders>
            <w:shd w:val="clear" w:color="auto" w:fill="FDE9D9" w:themeFill="accent6" w:themeFillTint="33"/>
            <w:vAlign w:val="center"/>
          </w:tcPr>
          <w:p w14:paraId="28C91D36" w14:textId="670D1728" w:rsidR="00E844F2" w:rsidRPr="00BC1D1B" w:rsidRDefault="00E844F2" w:rsidP="00E844F2">
            <w:pPr>
              <w:jc w:val="center"/>
              <w:rPr>
                <w:rFonts w:cs="Arial"/>
                <w:color w:val="000000"/>
                <w:sz w:val="22"/>
                <w:szCs w:val="22"/>
              </w:rPr>
            </w:pPr>
            <w:r w:rsidRPr="00BC1D1B">
              <w:rPr>
                <w:rFonts w:eastAsia="Cambria" w:cs="Arial"/>
                <w:color w:val="000000"/>
                <w:sz w:val="22"/>
                <w:szCs w:val="22"/>
              </w:rPr>
              <w:t>39.7%</w:t>
            </w:r>
          </w:p>
        </w:tc>
        <w:tc>
          <w:tcPr>
            <w:tcW w:w="977" w:type="dxa"/>
            <w:tcBorders>
              <w:top w:val="single" w:sz="4" w:space="0" w:color="FFFFFF" w:themeColor="background1"/>
              <w:left w:val="nil"/>
              <w:bottom w:val="single" w:sz="4" w:space="0" w:color="auto"/>
              <w:right w:val="single" w:sz="4" w:space="0" w:color="auto"/>
            </w:tcBorders>
            <w:shd w:val="clear" w:color="auto" w:fill="EAF1DD" w:themeFill="accent3" w:themeFillTint="33"/>
            <w:vAlign w:val="center"/>
          </w:tcPr>
          <w:p w14:paraId="46725F7B" w14:textId="7C3E3A43" w:rsidR="00E844F2" w:rsidRPr="00BC1D1B" w:rsidRDefault="00E844F2" w:rsidP="00E844F2">
            <w:pPr>
              <w:jc w:val="center"/>
              <w:rPr>
                <w:rFonts w:cs="Arial"/>
                <w:color w:val="000000"/>
                <w:sz w:val="22"/>
                <w:szCs w:val="22"/>
              </w:rPr>
            </w:pPr>
            <w:r w:rsidRPr="00BC1D1B">
              <w:rPr>
                <w:rFonts w:eastAsia="Cambria" w:cs="Arial"/>
                <w:color w:val="000000"/>
                <w:sz w:val="22"/>
                <w:szCs w:val="22"/>
              </w:rPr>
              <w:t>39.9%</w:t>
            </w:r>
          </w:p>
        </w:tc>
        <w:tc>
          <w:tcPr>
            <w:tcW w:w="977" w:type="dxa"/>
            <w:tcBorders>
              <w:top w:val="single" w:sz="4" w:space="0" w:color="FFFFFF" w:themeColor="background1"/>
              <w:left w:val="nil"/>
              <w:bottom w:val="single" w:sz="4" w:space="0" w:color="auto"/>
              <w:right w:val="single" w:sz="4" w:space="0" w:color="auto"/>
            </w:tcBorders>
            <w:shd w:val="clear" w:color="auto" w:fill="EAF1DD" w:themeFill="accent3" w:themeFillTint="33"/>
            <w:vAlign w:val="center"/>
          </w:tcPr>
          <w:p w14:paraId="2CC5DABC" w14:textId="7A4E0948" w:rsidR="00E844F2" w:rsidRPr="00BC1D1B" w:rsidRDefault="00E844F2" w:rsidP="00E844F2">
            <w:pPr>
              <w:jc w:val="center"/>
              <w:rPr>
                <w:rFonts w:cs="Arial"/>
                <w:color w:val="000000"/>
                <w:sz w:val="22"/>
                <w:szCs w:val="22"/>
              </w:rPr>
            </w:pPr>
            <w:r w:rsidRPr="00BC1D1B">
              <w:rPr>
                <w:rFonts w:eastAsia="Cambria" w:cs="Arial"/>
                <w:color w:val="000000"/>
                <w:sz w:val="22"/>
                <w:szCs w:val="22"/>
              </w:rPr>
              <w:t>41.2%</w:t>
            </w:r>
          </w:p>
        </w:tc>
        <w:tc>
          <w:tcPr>
            <w:tcW w:w="978" w:type="dxa"/>
            <w:tcBorders>
              <w:top w:val="single" w:sz="4" w:space="0" w:color="FFFFFF" w:themeColor="background1"/>
              <w:left w:val="nil"/>
              <w:bottom w:val="single" w:sz="4" w:space="0" w:color="auto"/>
              <w:right w:val="single" w:sz="4" w:space="0" w:color="auto"/>
            </w:tcBorders>
            <w:shd w:val="clear" w:color="auto" w:fill="EAF1DD" w:themeFill="accent3" w:themeFillTint="33"/>
            <w:vAlign w:val="center"/>
          </w:tcPr>
          <w:p w14:paraId="3D652B19" w14:textId="1EC7138F" w:rsidR="00E844F2" w:rsidRPr="00BC1D1B" w:rsidRDefault="00E844F2" w:rsidP="00E844F2">
            <w:pPr>
              <w:jc w:val="center"/>
              <w:rPr>
                <w:rFonts w:cs="Arial"/>
                <w:color w:val="000000"/>
                <w:sz w:val="22"/>
                <w:szCs w:val="22"/>
              </w:rPr>
            </w:pPr>
            <w:r w:rsidRPr="00BC1D1B">
              <w:rPr>
                <w:rFonts w:eastAsia="Cambria" w:cs="Arial"/>
                <w:color w:val="000000"/>
                <w:sz w:val="22"/>
                <w:szCs w:val="22"/>
              </w:rPr>
              <w:t>46.3%</w:t>
            </w:r>
          </w:p>
        </w:tc>
        <w:tc>
          <w:tcPr>
            <w:tcW w:w="977" w:type="dxa"/>
            <w:tcBorders>
              <w:top w:val="single" w:sz="4" w:space="0" w:color="FFFFFF" w:themeColor="background1"/>
              <w:left w:val="nil"/>
              <w:bottom w:val="single" w:sz="4" w:space="0" w:color="auto"/>
              <w:right w:val="single" w:sz="4" w:space="0" w:color="auto"/>
            </w:tcBorders>
            <w:shd w:val="clear" w:color="auto" w:fill="EAF1DD" w:themeFill="accent3" w:themeFillTint="33"/>
            <w:vAlign w:val="center"/>
          </w:tcPr>
          <w:p w14:paraId="6D333EE3" w14:textId="6E1EB482" w:rsidR="00E844F2" w:rsidRPr="00BC1D1B" w:rsidRDefault="00E844F2" w:rsidP="00E844F2">
            <w:pPr>
              <w:jc w:val="center"/>
              <w:rPr>
                <w:rFonts w:cs="Arial"/>
                <w:color w:val="000000"/>
                <w:sz w:val="22"/>
                <w:szCs w:val="22"/>
              </w:rPr>
            </w:pPr>
            <w:r>
              <w:rPr>
                <w:rFonts w:cs="Arial"/>
                <w:color w:val="000000"/>
                <w:sz w:val="22"/>
                <w:szCs w:val="22"/>
              </w:rPr>
              <w:t>46.9%</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95BE24B" w14:textId="17BFF32B" w:rsidR="00E844F2" w:rsidRPr="00E844F2" w:rsidRDefault="00E844F2" w:rsidP="00E844F2">
            <w:pPr>
              <w:jc w:val="center"/>
              <w:rPr>
                <w:rFonts w:cs="Arial"/>
                <w:color w:val="000000"/>
                <w:sz w:val="22"/>
                <w:szCs w:val="22"/>
              </w:rPr>
            </w:pPr>
            <w:r w:rsidRPr="00E844F2">
              <w:rPr>
                <w:sz w:val="22"/>
                <w:szCs w:val="22"/>
              </w:rPr>
              <w:t>50.7%</w:t>
            </w:r>
          </w:p>
        </w:tc>
        <w:tc>
          <w:tcPr>
            <w:tcW w:w="2648" w:type="dxa"/>
            <w:vMerge w:val="restart"/>
            <w:tcBorders>
              <w:top w:val="single" w:sz="4" w:space="0" w:color="auto"/>
              <w:left w:val="single" w:sz="4" w:space="0" w:color="auto"/>
              <w:bottom w:val="single" w:sz="4" w:space="0" w:color="auto"/>
              <w:right w:val="single" w:sz="4" w:space="0" w:color="auto"/>
            </w:tcBorders>
            <w:noWrap/>
            <w:vAlign w:val="center"/>
            <w:hideMark/>
          </w:tcPr>
          <w:p w14:paraId="62007E61" w14:textId="46829C3A" w:rsidR="00E844F2" w:rsidRPr="00BC1D1B" w:rsidRDefault="00E844F2" w:rsidP="00E844F2">
            <w:pPr>
              <w:jc w:val="center"/>
              <w:rPr>
                <w:rFonts w:ascii="Calibri" w:hAnsi="Calibri" w:cs="Calibri"/>
                <w:color w:val="000000"/>
                <w:sz w:val="22"/>
                <w:szCs w:val="22"/>
              </w:rPr>
            </w:pPr>
            <w:r>
              <w:rPr>
                <w:noProof/>
              </w:rPr>
              <w:drawing>
                <wp:inline distT="0" distB="0" distL="0" distR="0" wp14:anchorId="1BB02DB2" wp14:editId="2E07E369">
                  <wp:extent cx="1447800" cy="525780"/>
                  <wp:effectExtent l="0" t="0" r="0" b="7620"/>
                  <wp:docPr id="1817826986" name="Chart 1">
                    <a:extLst xmlns:a="http://schemas.openxmlformats.org/drawingml/2006/main">
                      <a:ext uri="{FF2B5EF4-FFF2-40B4-BE49-F238E27FC236}">
                        <a16:creationId xmlns:a16="http://schemas.microsoft.com/office/drawing/2014/main" id="{7C9D06D4-4420-48B3-AA7E-4E999AF3B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FF4897" w:rsidRPr="00BC1D1B" w14:paraId="7D4979DF" w14:textId="77777777" w:rsidTr="00A52E93">
        <w:trPr>
          <w:trHeight w:val="550"/>
          <w:jc w:val="center"/>
        </w:trPr>
        <w:tc>
          <w:tcPr>
            <w:tcW w:w="630" w:type="dxa"/>
            <w:vMerge/>
            <w:tcBorders>
              <w:top w:val="nil"/>
              <w:left w:val="single" w:sz="8" w:space="0" w:color="auto"/>
              <w:bottom w:val="single" w:sz="8" w:space="0" w:color="000000"/>
              <w:right w:val="single" w:sz="4" w:space="0" w:color="auto"/>
            </w:tcBorders>
            <w:vAlign w:val="center"/>
            <w:hideMark/>
          </w:tcPr>
          <w:p w14:paraId="561DB5F0" w14:textId="77777777" w:rsidR="00E844F2" w:rsidRPr="00BC1D1B" w:rsidRDefault="00E844F2" w:rsidP="00E844F2">
            <w:pPr>
              <w:rPr>
                <w:rFonts w:cs="Arial"/>
                <w:color w:val="000000"/>
                <w:sz w:val="22"/>
                <w:szCs w:val="22"/>
              </w:rPr>
            </w:pPr>
          </w:p>
        </w:tc>
        <w:tc>
          <w:tcPr>
            <w:tcW w:w="3547" w:type="dxa"/>
            <w:vMerge/>
            <w:tcBorders>
              <w:top w:val="nil"/>
              <w:left w:val="single" w:sz="4" w:space="0" w:color="auto"/>
              <w:bottom w:val="single" w:sz="8" w:space="0" w:color="000000"/>
              <w:right w:val="single" w:sz="4" w:space="0" w:color="auto"/>
            </w:tcBorders>
            <w:vAlign w:val="center"/>
            <w:hideMark/>
          </w:tcPr>
          <w:p w14:paraId="4CD99194" w14:textId="77777777" w:rsidR="00E844F2" w:rsidRPr="00BC1D1B" w:rsidRDefault="00E844F2" w:rsidP="00E844F2">
            <w:pPr>
              <w:rPr>
                <w:rFonts w:cs="Arial"/>
                <w:color w:val="000000"/>
                <w:sz w:val="22"/>
                <w:szCs w:val="22"/>
              </w:rPr>
            </w:pPr>
          </w:p>
        </w:tc>
        <w:tc>
          <w:tcPr>
            <w:tcW w:w="2692" w:type="dxa"/>
            <w:tcBorders>
              <w:top w:val="nil"/>
              <w:left w:val="nil"/>
              <w:bottom w:val="single" w:sz="8" w:space="0" w:color="auto"/>
              <w:right w:val="single" w:sz="4" w:space="0" w:color="auto"/>
            </w:tcBorders>
            <w:shd w:val="clear" w:color="auto" w:fill="F79646" w:themeFill="accent6"/>
            <w:vAlign w:val="center"/>
            <w:hideMark/>
          </w:tcPr>
          <w:p w14:paraId="51B2A8FD" w14:textId="77777777" w:rsidR="00E844F2" w:rsidRPr="008D7388" w:rsidRDefault="00E844F2" w:rsidP="00E844F2">
            <w:pPr>
              <w:jc w:val="center"/>
              <w:rPr>
                <w:rFonts w:cs="Arial"/>
                <w:b/>
                <w:bCs/>
                <w:color w:val="FFFFFF" w:themeColor="background1"/>
                <w:sz w:val="22"/>
                <w:szCs w:val="22"/>
              </w:rPr>
            </w:pPr>
            <w:r w:rsidRPr="008D7388">
              <w:rPr>
                <w:rFonts w:cs="Arial"/>
                <w:b/>
                <w:bCs/>
                <w:color w:val="FFFFFF" w:themeColor="background1"/>
                <w:sz w:val="22"/>
                <w:szCs w:val="22"/>
              </w:rPr>
              <w:t>White</w:t>
            </w:r>
          </w:p>
        </w:tc>
        <w:tc>
          <w:tcPr>
            <w:tcW w:w="921" w:type="dxa"/>
            <w:gridSpan w:val="2"/>
            <w:tcBorders>
              <w:top w:val="nil"/>
              <w:left w:val="nil"/>
              <w:bottom w:val="single" w:sz="8" w:space="0" w:color="auto"/>
              <w:right w:val="single" w:sz="4" w:space="0" w:color="auto"/>
            </w:tcBorders>
            <w:vAlign w:val="center"/>
          </w:tcPr>
          <w:p w14:paraId="6C7DAC85" w14:textId="578491DB" w:rsidR="00E844F2" w:rsidRPr="00BC1D1B" w:rsidRDefault="00E844F2" w:rsidP="00E844F2">
            <w:pPr>
              <w:jc w:val="center"/>
              <w:rPr>
                <w:rFonts w:cs="Arial"/>
                <w:color w:val="000000"/>
                <w:sz w:val="22"/>
                <w:szCs w:val="22"/>
              </w:rPr>
            </w:pPr>
            <w:r w:rsidRPr="00BC1D1B">
              <w:rPr>
                <w:rFonts w:eastAsia="Cambria" w:cs="Arial"/>
                <w:bCs/>
                <w:color w:val="000000" w:themeColor="text1"/>
                <w:sz w:val="22"/>
                <w:szCs w:val="22"/>
              </w:rPr>
              <w:t>58.2%</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2C504B33" w14:textId="13DC5DA5" w:rsidR="00E844F2" w:rsidRPr="00BC1D1B" w:rsidRDefault="00E844F2" w:rsidP="00E844F2">
            <w:pPr>
              <w:jc w:val="center"/>
              <w:rPr>
                <w:rFonts w:cs="Arial"/>
                <w:color w:val="000000"/>
                <w:sz w:val="22"/>
                <w:szCs w:val="22"/>
              </w:rPr>
            </w:pPr>
            <w:r w:rsidRPr="00BC1D1B">
              <w:rPr>
                <w:rFonts w:eastAsia="Cambria" w:cs="Arial"/>
                <w:bCs/>
                <w:color w:val="000000" w:themeColor="text1"/>
                <w:sz w:val="22"/>
                <w:szCs w:val="22"/>
              </w:rPr>
              <w:t>56.4%</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1F61B820" w14:textId="080149AD" w:rsidR="00E844F2" w:rsidRPr="00BC1D1B" w:rsidRDefault="00E844F2" w:rsidP="00E844F2">
            <w:pPr>
              <w:jc w:val="center"/>
              <w:rPr>
                <w:rFonts w:cs="Arial"/>
                <w:color w:val="000000"/>
                <w:sz w:val="22"/>
                <w:szCs w:val="22"/>
              </w:rPr>
            </w:pPr>
            <w:r w:rsidRPr="00BC1D1B">
              <w:rPr>
                <w:rFonts w:eastAsia="Cambria" w:cs="Arial"/>
                <w:bCs/>
                <w:color w:val="000000"/>
                <w:sz w:val="22"/>
                <w:szCs w:val="22"/>
              </w:rPr>
              <w:t>54.4%</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02E159E1" w14:textId="3474374F" w:rsidR="00E844F2" w:rsidRPr="00BC1D1B" w:rsidRDefault="00E844F2" w:rsidP="00E844F2">
            <w:pPr>
              <w:jc w:val="center"/>
              <w:rPr>
                <w:rFonts w:cs="Arial"/>
                <w:color w:val="000000"/>
                <w:sz w:val="22"/>
                <w:szCs w:val="22"/>
              </w:rPr>
            </w:pPr>
            <w:r w:rsidRPr="00BC1D1B">
              <w:rPr>
                <w:rFonts w:eastAsia="Cambria" w:cs="Arial"/>
                <w:bCs/>
                <w:color w:val="000000"/>
                <w:sz w:val="22"/>
                <w:szCs w:val="22"/>
              </w:rPr>
              <w:t>57.5%</w:t>
            </w:r>
          </w:p>
        </w:tc>
        <w:tc>
          <w:tcPr>
            <w:tcW w:w="978" w:type="dxa"/>
            <w:tcBorders>
              <w:top w:val="nil"/>
              <w:left w:val="nil"/>
              <w:bottom w:val="single" w:sz="8" w:space="0" w:color="auto"/>
              <w:right w:val="single" w:sz="4" w:space="0" w:color="auto"/>
            </w:tcBorders>
            <w:shd w:val="clear" w:color="auto" w:fill="F2DBDB" w:themeFill="accent2" w:themeFillTint="33"/>
            <w:vAlign w:val="center"/>
          </w:tcPr>
          <w:p w14:paraId="1A41AD56" w14:textId="697A93C9" w:rsidR="00E844F2" w:rsidRPr="00BC1D1B" w:rsidRDefault="00E844F2" w:rsidP="00E844F2">
            <w:pPr>
              <w:jc w:val="center"/>
              <w:rPr>
                <w:rFonts w:cs="Arial"/>
                <w:color w:val="000000"/>
                <w:sz w:val="22"/>
                <w:szCs w:val="22"/>
              </w:rPr>
            </w:pPr>
            <w:r w:rsidRPr="00BC1D1B">
              <w:rPr>
                <w:rFonts w:eastAsia="Cambria" w:cs="Arial"/>
                <w:color w:val="000000"/>
                <w:sz w:val="22"/>
                <w:szCs w:val="22"/>
              </w:rPr>
              <w:t>56.4%</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64A3703E" w14:textId="2AFFD6AA" w:rsidR="00E844F2" w:rsidRPr="00BC1D1B" w:rsidRDefault="00E844F2" w:rsidP="00E844F2">
            <w:pPr>
              <w:jc w:val="center"/>
              <w:rPr>
                <w:rFonts w:cs="Arial"/>
                <w:color w:val="000000"/>
                <w:sz w:val="22"/>
                <w:szCs w:val="22"/>
              </w:rPr>
            </w:pPr>
            <w:r>
              <w:rPr>
                <w:rFonts w:cs="Arial"/>
                <w:color w:val="000000"/>
                <w:sz w:val="22"/>
                <w:szCs w:val="22"/>
              </w:rPr>
              <w:t>59.0%</w:t>
            </w:r>
          </w:p>
        </w:tc>
        <w:tc>
          <w:tcPr>
            <w:tcW w:w="942" w:type="dxa"/>
            <w:tcBorders>
              <w:top w:val="single" w:sz="4" w:space="0" w:color="auto"/>
              <w:left w:val="nil"/>
              <w:bottom w:val="single" w:sz="4" w:space="0" w:color="auto"/>
              <w:right w:val="single" w:sz="4" w:space="0" w:color="auto"/>
            </w:tcBorders>
            <w:shd w:val="clear" w:color="auto" w:fill="F2DBDB" w:themeFill="accent2" w:themeFillTint="33"/>
            <w:vAlign w:val="center"/>
          </w:tcPr>
          <w:p w14:paraId="257D908B" w14:textId="39E07610" w:rsidR="00E844F2" w:rsidRPr="00E844F2" w:rsidRDefault="00E844F2" w:rsidP="00E844F2">
            <w:pPr>
              <w:jc w:val="center"/>
              <w:rPr>
                <w:rFonts w:cs="Arial"/>
                <w:color w:val="000000"/>
                <w:sz w:val="22"/>
                <w:szCs w:val="22"/>
              </w:rPr>
            </w:pPr>
            <w:r w:rsidRPr="00E844F2">
              <w:rPr>
                <w:sz w:val="22"/>
                <w:szCs w:val="22"/>
              </w:rPr>
              <w:t>57.8%</w:t>
            </w:r>
          </w:p>
        </w:tc>
        <w:tc>
          <w:tcPr>
            <w:tcW w:w="2648" w:type="dxa"/>
            <w:vMerge/>
            <w:tcBorders>
              <w:top w:val="single" w:sz="4" w:space="0" w:color="auto"/>
              <w:left w:val="single" w:sz="4" w:space="0" w:color="auto"/>
              <w:bottom w:val="single" w:sz="4" w:space="0" w:color="auto"/>
              <w:right w:val="single" w:sz="4" w:space="0" w:color="auto"/>
            </w:tcBorders>
            <w:noWrap/>
            <w:vAlign w:val="center"/>
            <w:hideMark/>
          </w:tcPr>
          <w:p w14:paraId="6D15ED9C" w14:textId="35054039" w:rsidR="00E844F2" w:rsidRPr="00BC1D1B" w:rsidRDefault="00E844F2" w:rsidP="00E844F2">
            <w:pPr>
              <w:jc w:val="center"/>
              <w:rPr>
                <w:rFonts w:ascii="Calibri" w:hAnsi="Calibri" w:cs="Calibri"/>
                <w:color w:val="000000"/>
                <w:sz w:val="22"/>
                <w:szCs w:val="22"/>
              </w:rPr>
            </w:pPr>
          </w:p>
        </w:tc>
      </w:tr>
      <w:tr w:rsidR="00FF4897" w:rsidRPr="00BC1D1B" w14:paraId="466A6B0A" w14:textId="77777777" w:rsidTr="00A52E93">
        <w:trPr>
          <w:trHeight w:val="402"/>
          <w:jc w:val="center"/>
        </w:trPr>
        <w:tc>
          <w:tcPr>
            <w:tcW w:w="630" w:type="dxa"/>
            <w:vMerge w:val="restart"/>
            <w:tcBorders>
              <w:top w:val="nil"/>
              <w:left w:val="single" w:sz="8" w:space="0" w:color="auto"/>
              <w:bottom w:val="single" w:sz="8" w:space="0" w:color="000000"/>
              <w:right w:val="single" w:sz="4" w:space="0" w:color="auto"/>
            </w:tcBorders>
            <w:vAlign w:val="center"/>
            <w:hideMark/>
          </w:tcPr>
          <w:p w14:paraId="06D55820" w14:textId="77777777" w:rsidR="00E844F2" w:rsidRPr="00BC1D1B" w:rsidRDefault="00E844F2" w:rsidP="00E844F2">
            <w:pPr>
              <w:jc w:val="center"/>
              <w:rPr>
                <w:rFonts w:cs="Arial"/>
                <w:color w:val="000000"/>
                <w:sz w:val="22"/>
                <w:szCs w:val="22"/>
              </w:rPr>
            </w:pPr>
            <w:r w:rsidRPr="00BC1D1B">
              <w:rPr>
                <w:rFonts w:eastAsia="Cambria" w:cs="Arial"/>
                <w:bCs/>
                <w:color w:val="000000" w:themeColor="text1"/>
                <w:sz w:val="22"/>
                <w:szCs w:val="22"/>
              </w:rPr>
              <w:t>8</w:t>
            </w:r>
          </w:p>
        </w:tc>
        <w:tc>
          <w:tcPr>
            <w:tcW w:w="3547" w:type="dxa"/>
            <w:vMerge w:val="restart"/>
            <w:tcBorders>
              <w:top w:val="nil"/>
              <w:left w:val="single" w:sz="4" w:space="0" w:color="auto"/>
              <w:bottom w:val="single" w:sz="8" w:space="0" w:color="000000"/>
              <w:right w:val="single" w:sz="4" w:space="0" w:color="auto"/>
            </w:tcBorders>
            <w:vAlign w:val="center"/>
            <w:hideMark/>
          </w:tcPr>
          <w:p w14:paraId="41A27DB2" w14:textId="77777777" w:rsidR="00E844F2" w:rsidRPr="00301335" w:rsidRDefault="00E844F2" w:rsidP="00E844F2">
            <w:pPr>
              <w:rPr>
                <w:rFonts w:cs="Arial"/>
                <w:color w:val="000000"/>
                <w:sz w:val="21"/>
                <w:szCs w:val="21"/>
              </w:rPr>
            </w:pPr>
            <w:r w:rsidRPr="00301335">
              <w:rPr>
                <w:rFonts w:eastAsia="Cambria" w:cs="Arial"/>
                <w:color w:val="000000"/>
                <w:sz w:val="21"/>
                <w:szCs w:val="21"/>
              </w:rPr>
              <w:t>Percentage of staff who experience discrimination at work from a manager or other colleagues</w:t>
            </w:r>
          </w:p>
        </w:tc>
        <w:tc>
          <w:tcPr>
            <w:tcW w:w="2692" w:type="dxa"/>
            <w:tcBorders>
              <w:top w:val="nil"/>
              <w:left w:val="nil"/>
              <w:bottom w:val="single" w:sz="4" w:space="0" w:color="auto"/>
              <w:right w:val="single" w:sz="4" w:space="0" w:color="auto"/>
            </w:tcBorders>
            <w:shd w:val="clear" w:color="auto" w:fill="1F497D" w:themeFill="text2"/>
            <w:vAlign w:val="center"/>
            <w:hideMark/>
          </w:tcPr>
          <w:p w14:paraId="11BCE6BD" w14:textId="77777777" w:rsidR="00E844F2" w:rsidRPr="008D7388" w:rsidRDefault="00E844F2" w:rsidP="00E844F2">
            <w:pPr>
              <w:jc w:val="center"/>
              <w:rPr>
                <w:rFonts w:cs="Arial"/>
                <w:b/>
                <w:bCs/>
                <w:color w:val="FFFFFF" w:themeColor="background1"/>
                <w:sz w:val="22"/>
                <w:szCs w:val="22"/>
              </w:rPr>
            </w:pPr>
            <w:r w:rsidRPr="008D7388">
              <w:rPr>
                <w:rFonts w:cs="Arial"/>
                <w:b/>
                <w:bCs/>
                <w:color w:val="FFFFFF" w:themeColor="background1"/>
                <w:sz w:val="22"/>
                <w:szCs w:val="22"/>
              </w:rPr>
              <w:t>BME</w:t>
            </w:r>
          </w:p>
        </w:tc>
        <w:tc>
          <w:tcPr>
            <w:tcW w:w="921" w:type="dxa"/>
            <w:gridSpan w:val="2"/>
            <w:tcBorders>
              <w:top w:val="nil"/>
              <w:left w:val="nil"/>
              <w:bottom w:val="single" w:sz="4" w:space="0" w:color="auto"/>
              <w:right w:val="single" w:sz="4" w:space="0" w:color="auto"/>
            </w:tcBorders>
            <w:vAlign w:val="center"/>
          </w:tcPr>
          <w:p w14:paraId="100F70F4" w14:textId="1217068F" w:rsidR="00E844F2" w:rsidRPr="00BC1D1B" w:rsidRDefault="00E844F2" w:rsidP="00E844F2">
            <w:pPr>
              <w:jc w:val="center"/>
              <w:rPr>
                <w:rFonts w:cs="Arial"/>
                <w:color w:val="000000"/>
                <w:sz w:val="22"/>
                <w:szCs w:val="22"/>
              </w:rPr>
            </w:pPr>
            <w:r w:rsidRPr="00BC1D1B">
              <w:rPr>
                <w:rFonts w:eastAsia="Cambria" w:cs="Arial"/>
                <w:color w:val="000000"/>
                <w:sz w:val="22"/>
                <w:szCs w:val="22"/>
              </w:rPr>
              <w:t>16.1%</w:t>
            </w:r>
          </w:p>
        </w:tc>
        <w:tc>
          <w:tcPr>
            <w:tcW w:w="917" w:type="dxa"/>
            <w:tcBorders>
              <w:top w:val="nil"/>
              <w:left w:val="nil"/>
              <w:bottom w:val="single" w:sz="4" w:space="0" w:color="auto"/>
              <w:right w:val="single" w:sz="4" w:space="0" w:color="auto"/>
            </w:tcBorders>
            <w:shd w:val="clear" w:color="auto" w:fill="F2DBDB" w:themeFill="accent2" w:themeFillTint="33"/>
            <w:vAlign w:val="center"/>
          </w:tcPr>
          <w:p w14:paraId="3B6D0966" w14:textId="18635B6B" w:rsidR="00E844F2" w:rsidRPr="00BC1D1B" w:rsidRDefault="00E844F2" w:rsidP="00E844F2">
            <w:pPr>
              <w:jc w:val="center"/>
              <w:rPr>
                <w:rFonts w:cs="Arial"/>
                <w:color w:val="000000"/>
                <w:sz w:val="22"/>
                <w:szCs w:val="22"/>
              </w:rPr>
            </w:pPr>
            <w:r w:rsidRPr="00BC1D1B">
              <w:rPr>
                <w:rFonts w:eastAsia="Cambria" w:cs="Arial"/>
                <w:color w:val="000000"/>
                <w:sz w:val="22"/>
                <w:szCs w:val="22"/>
              </w:rPr>
              <w:t>16.9%</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610E4FD7" w14:textId="36B6C594" w:rsidR="00E844F2" w:rsidRPr="00BC1D1B" w:rsidRDefault="00E844F2" w:rsidP="00E844F2">
            <w:pPr>
              <w:jc w:val="center"/>
              <w:rPr>
                <w:rFonts w:cs="Arial"/>
                <w:color w:val="000000"/>
                <w:sz w:val="22"/>
                <w:szCs w:val="22"/>
              </w:rPr>
            </w:pPr>
            <w:r w:rsidRPr="00BC1D1B">
              <w:rPr>
                <w:rFonts w:eastAsia="Cambria" w:cs="Arial"/>
                <w:color w:val="000000"/>
                <w:sz w:val="22"/>
                <w:szCs w:val="22"/>
              </w:rPr>
              <w:t>15.2%</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7D19D760" w14:textId="1CC690F7" w:rsidR="00E844F2" w:rsidRPr="00BC1D1B" w:rsidRDefault="00E844F2" w:rsidP="00E844F2">
            <w:pPr>
              <w:jc w:val="center"/>
              <w:rPr>
                <w:rFonts w:cs="Arial"/>
                <w:color w:val="000000"/>
                <w:sz w:val="22"/>
                <w:szCs w:val="22"/>
              </w:rPr>
            </w:pPr>
            <w:r w:rsidRPr="00BC1D1B">
              <w:rPr>
                <w:rFonts w:eastAsia="Cambria" w:cs="Arial"/>
                <w:color w:val="000000"/>
                <w:sz w:val="22"/>
                <w:szCs w:val="22"/>
              </w:rPr>
              <w:t>15.0%</w:t>
            </w:r>
          </w:p>
        </w:tc>
        <w:tc>
          <w:tcPr>
            <w:tcW w:w="978" w:type="dxa"/>
            <w:tcBorders>
              <w:top w:val="nil"/>
              <w:left w:val="nil"/>
              <w:bottom w:val="single" w:sz="4" w:space="0" w:color="auto"/>
              <w:right w:val="single" w:sz="4" w:space="0" w:color="auto"/>
            </w:tcBorders>
            <w:shd w:val="clear" w:color="auto" w:fill="EAF1DD" w:themeFill="accent3" w:themeFillTint="33"/>
            <w:vAlign w:val="center"/>
          </w:tcPr>
          <w:p w14:paraId="636869C5" w14:textId="08B4112D" w:rsidR="00E844F2" w:rsidRPr="00BC1D1B" w:rsidRDefault="00E844F2" w:rsidP="00E844F2">
            <w:pPr>
              <w:jc w:val="center"/>
              <w:rPr>
                <w:rFonts w:cs="Arial"/>
                <w:color w:val="000000"/>
                <w:sz w:val="22"/>
                <w:szCs w:val="22"/>
              </w:rPr>
            </w:pPr>
            <w:r w:rsidRPr="00BC1D1B">
              <w:rPr>
                <w:rFonts w:eastAsia="Cambria" w:cs="Arial"/>
                <w:color w:val="000000"/>
                <w:sz w:val="22"/>
                <w:szCs w:val="22"/>
              </w:rPr>
              <w:t>11.8%</w:t>
            </w:r>
          </w:p>
        </w:tc>
        <w:tc>
          <w:tcPr>
            <w:tcW w:w="977" w:type="dxa"/>
            <w:tcBorders>
              <w:top w:val="nil"/>
              <w:left w:val="nil"/>
              <w:bottom w:val="single" w:sz="4" w:space="0" w:color="auto"/>
              <w:right w:val="single" w:sz="4" w:space="0" w:color="auto"/>
            </w:tcBorders>
            <w:shd w:val="clear" w:color="auto" w:fill="F2DBDB" w:themeFill="accent2" w:themeFillTint="33"/>
            <w:vAlign w:val="center"/>
          </w:tcPr>
          <w:p w14:paraId="37AE99FC" w14:textId="39DD3B87" w:rsidR="00E844F2" w:rsidRPr="00BC1D1B" w:rsidRDefault="00E844F2" w:rsidP="00E844F2">
            <w:pPr>
              <w:jc w:val="center"/>
              <w:rPr>
                <w:rFonts w:cs="Arial"/>
                <w:color w:val="000000"/>
                <w:sz w:val="22"/>
                <w:szCs w:val="22"/>
              </w:rPr>
            </w:pPr>
            <w:r>
              <w:rPr>
                <w:rFonts w:cs="Arial"/>
                <w:color w:val="000000"/>
                <w:sz w:val="22"/>
                <w:szCs w:val="22"/>
              </w:rPr>
              <w:t>14.4%</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04F9A9FE" w14:textId="266B781D" w:rsidR="00E844F2" w:rsidRPr="00E844F2" w:rsidRDefault="00E844F2" w:rsidP="00E844F2">
            <w:pPr>
              <w:jc w:val="center"/>
              <w:rPr>
                <w:rFonts w:cs="Arial"/>
                <w:color w:val="000000"/>
                <w:sz w:val="22"/>
                <w:szCs w:val="22"/>
              </w:rPr>
            </w:pPr>
            <w:r w:rsidRPr="00E844F2">
              <w:rPr>
                <w:rFonts w:cs="Arial"/>
                <w:color w:val="000000"/>
                <w:sz w:val="22"/>
                <w:szCs w:val="22"/>
              </w:rPr>
              <w:t>11.1%</w:t>
            </w:r>
          </w:p>
        </w:tc>
        <w:tc>
          <w:tcPr>
            <w:tcW w:w="2648" w:type="dxa"/>
            <w:vMerge w:val="restart"/>
            <w:tcBorders>
              <w:top w:val="single" w:sz="4" w:space="0" w:color="auto"/>
              <w:left w:val="single" w:sz="4" w:space="0" w:color="auto"/>
              <w:bottom w:val="single" w:sz="4" w:space="0" w:color="auto"/>
              <w:right w:val="single" w:sz="4" w:space="0" w:color="auto"/>
            </w:tcBorders>
            <w:noWrap/>
            <w:vAlign w:val="center"/>
            <w:hideMark/>
          </w:tcPr>
          <w:p w14:paraId="40563635" w14:textId="65299763" w:rsidR="00E844F2" w:rsidRPr="00BC1D1B" w:rsidRDefault="00E844F2" w:rsidP="00E844F2">
            <w:pPr>
              <w:jc w:val="center"/>
              <w:rPr>
                <w:rFonts w:ascii="Calibri" w:hAnsi="Calibri" w:cs="Calibri"/>
                <w:color w:val="000000"/>
                <w:sz w:val="22"/>
                <w:szCs w:val="22"/>
              </w:rPr>
            </w:pPr>
            <w:r>
              <w:rPr>
                <w:noProof/>
              </w:rPr>
              <w:drawing>
                <wp:inline distT="0" distB="0" distL="0" distR="0" wp14:anchorId="07A1A4BC" wp14:editId="4F9656BE">
                  <wp:extent cx="1501140" cy="487680"/>
                  <wp:effectExtent l="0" t="0" r="3810" b="7620"/>
                  <wp:docPr id="1878444212" name="Chart 1">
                    <a:extLst xmlns:a="http://schemas.openxmlformats.org/drawingml/2006/main">
                      <a:ext uri="{FF2B5EF4-FFF2-40B4-BE49-F238E27FC236}">
                        <a16:creationId xmlns:a16="http://schemas.microsoft.com/office/drawing/2014/main" id="{29FB0A01-C43D-424F-8660-A2D1EA3430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FF4897" w:rsidRPr="00BC1D1B" w14:paraId="7D2DFC3F" w14:textId="77777777" w:rsidTr="00A52E93">
        <w:trPr>
          <w:trHeight w:val="353"/>
          <w:jc w:val="center"/>
        </w:trPr>
        <w:tc>
          <w:tcPr>
            <w:tcW w:w="630" w:type="dxa"/>
            <w:vMerge/>
            <w:tcBorders>
              <w:top w:val="nil"/>
              <w:left w:val="single" w:sz="8" w:space="0" w:color="auto"/>
              <w:bottom w:val="single" w:sz="8" w:space="0" w:color="000000"/>
              <w:right w:val="single" w:sz="4" w:space="0" w:color="auto"/>
            </w:tcBorders>
            <w:vAlign w:val="center"/>
            <w:hideMark/>
          </w:tcPr>
          <w:p w14:paraId="7B994C06" w14:textId="77777777" w:rsidR="00E844F2" w:rsidRPr="00BC1D1B" w:rsidRDefault="00E844F2" w:rsidP="00E844F2">
            <w:pPr>
              <w:rPr>
                <w:rFonts w:cs="Arial"/>
                <w:color w:val="000000"/>
                <w:sz w:val="22"/>
                <w:szCs w:val="22"/>
              </w:rPr>
            </w:pPr>
          </w:p>
        </w:tc>
        <w:tc>
          <w:tcPr>
            <w:tcW w:w="3547" w:type="dxa"/>
            <w:vMerge/>
            <w:tcBorders>
              <w:top w:val="nil"/>
              <w:left w:val="single" w:sz="4" w:space="0" w:color="auto"/>
              <w:bottom w:val="single" w:sz="8" w:space="0" w:color="000000"/>
              <w:right w:val="single" w:sz="4" w:space="0" w:color="auto"/>
            </w:tcBorders>
            <w:vAlign w:val="center"/>
            <w:hideMark/>
          </w:tcPr>
          <w:p w14:paraId="430689E0" w14:textId="77777777" w:rsidR="00E844F2" w:rsidRPr="00BC1D1B" w:rsidRDefault="00E844F2" w:rsidP="00E844F2">
            <w:pPr>
              <w:rPr>
                <w:rFonts w:cs="Arial"/>
                <w:color w:val="000000"/>
                <w:sz w:val="22"/>
                <w:szCs w:val="22"/>
              </w:rPr>
            </w:pPr>
          </w:p>
        </w:tc>
        <w:tc>
          <w:tcPr>
            <w:tcW w:w="2692" w:type="dxa"/>
            <w:tcBorders>
              <w:top w:val="nil"/>
              <w:left w:val="nil"/>
              <w:bottom w:val="single" w:sz="8" w:space="0" w:color="auto"/>
              <w:right w:val="single" w:sz="4" w:space="0" w:color="auto"/>
            </w:tcBorders>
            <w:shd w:val="clear" w:color="auto" w:fill="F79646" w:themeFill="accent6"/>
            <w:vAlign w:val="center"/>
            <w:hideMark/>
          </w:tcPr>
          <w:p w14:paraId="6CE42E6A" w14:textId="77777777" w:rsidR="00E844F2" w:rsidRPr="008D7388" w:rsidRDefault="00E844F2" w:rsidP="00E844F2">
            <w:pPr>
              <w:jc w:val="center"/>
              <w:rPr>
                <w:rFonts w:cs="Arial"/>
                <w:b/>
                <w:bCs/>
                <w:color w:val="FFFFFF" w:themeColor="background1"/>
                <w:sz w:val="22"/>
                <w:szCs w:val="22"/>
              </w:rPr>
            </w:pPr>
            <w:r w:rsidRPr="008D7388">
              <w:rPr>
                <w:rFonts w:cs="Arial"/>
                <w:b/>
                <w:bCs/>
                <w:color w:val="FFFFFF" w:themeColor="background1"/>
                <w:sz w:val="22"/>
                <w:szCs w:val="22"/>
              </w:rPr>
              <w:t>White</w:t>
            </w:r>
          </w:p>
        </w:tc>
        <w:tc>
          <w:tcPr>
            <w:tcW w:w="921" w:type="dxa"/>
            <w:gridSpan w:val="2"/>
            <w:tcBorders>
              <w:top w:val="nil"/>
              <w:left w:val="nil"/>
              <w:bottom w:val="single" w:sz="8" w:space="0" w:color="auto"/>
              <w:right w:val="single" w:sz="4" w:space="0" w:color="auto"/>
            </w:tcBorders>
            <w:vAlign w:val="center"/>
          </w:tcPr>
          <w:p w14:paraId="020615D6" w14:textId="48A059F2" w:rsidR="00E844F2" w:rsidRPr="00BC1D1B" w:rsidRDefault="00E844F2" w:rsidP="00E844F2">
            <w:pPr>
              <w:jc w:val="center"/>
              <w:rPr>
                <w:rFonts w:cs="Arial"/>
                <w:color w:val="000000"/>
                <w:sz w:val="22"/>
                <w:szCs w:val="22"/>
              </w:rPr>
            </w:pPr>
            <w:r w:rsidRPr="00BC1D1B">
              <w:rPr>
                <w:rFonts w:eastAsia="Cambria" w:cs="Arial"/>
                <w:color w:val="000000"/>
                <w:sz w:val="22"/>
                <w:szCs w:val="22"/>
              </w:rPr>
              <w:t>7.8%</w:t>
            </w:r>
          </w:p>
        </w:tc>
        <w:tc>
          <w:tcPr>
            <w:tcW w:w="917" w:type="dxa"/>
            <w:tcBorders>
              <w:top w:val="nil"/>
              <w:left w:val="nil"/>
              <w:bottom w:val="single" w:sz="8" w:space="0" w:color="auto"/>
              <w:right w:val="single" w:sz="4" w:space="0" w:color="auto"/>
            </w:tcBorders>
            <w:shd w:val="clear" w:color="auto" w:fill="F2DBDB" w:themeFill="accent2" w:themeFillTint="33"/>
            <w:vAlign w:val="center"/>
          </w:tcPr>
          <w:p w14:paraId="3E805F8D" w14:textId="4AA772C1" w:rsidR="00E844F2" w:rsidRPr="00BC1D1B" w:rsidRDefault="00E844F2" w:rsidP="00E844F2">
            <w:pPr>
              <w:jc w:val="center"/>
              <w:rPr>
                <w:rFonts w:cs="Arial"/>
                <w:color w:val="000000"/>
                <w:sz w:val="22"/>
                <w:szCs w:val="22"/>
              </w:rPr>
            </w:pPr>
            <w:r w:rsidRPr="00BC1D1B">
              <w:rPr>
                <w:rFonts w:eastAsia="Cambria" w:cs="Arial"/>
                <w:color w:val="000000"/>
                <w:sz w:val="22"/>
                <w:szCs w:val="22"/>
              </w:rPr>
              <w:t>8.2%</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5DDE6F87" w14:textId="14EA27CA" w:rsidR="00E844F2" w:rsidRPr="00BC1D1B" w:rsidRDefault="00E844F2" w:rsidP="00E844F2">
            <w:pPr>
              <w:jc w:val="center"/>
              <w:rPr>
                <w:rFonts w:cs="Arial"/>
                <w:color w:val="000000"/>
                <w:sz w:val="22"/>
                <w:szCs w:val="22"/>
              </w:rPr>
            </w:pPr>
            <w:r w:rsidRPr="00BC1D1B">
              <w:rPr>
                <w:rFonts w:eastAsia="Cambria" w:cs="Arial"/>
                <w:color w:val="000000"/>
                <w:sz w:val="22"/>
                <w:szCs w:val="22"/>
              </w:rPr>
              <w:t>8.3%</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39696D94" w14:textId="76052368" w:rsidR="00E844F2" w:rsidRPr="00BC1D1B" w:rsidRDefault="00E844F2" w:rsidP="00E844F2">
            <w:pPr>
              <w:jc w:val="center"/>
              <w:rPr>
                <w:rFonts w:cs="Arial"/>
                <w:color w:val="000000"/>
                <w:sz w:val="22"/>
                <w:szCs w:val="22"/>
              </w:rPr>
            </w:pPr>
            <w:r w:rsidRPr="00BC1D1B">
              <w:rPr>
                <w:rFonts w:eastAsia="Cambria" w:cs="Arial"/>
                <w:color w:val="000000"/>
                <w:sz w:val="22"/>
                <w:szCs w:val="22"/>
              </w:rPr>
              <w:t>9.4%</w:t>
            </w:r>
          </w:p>
        </w:tc>
        <w:tc>
          <w:tcPr>
            <w:tcW w:w="978" w:type="dxa"/>
            <w:tcBorders>
              <w:top w:val="nil"/>
              <w:left w:val="nil"/>
              <w:bottom w:val="single" w:sz="8" w:space="0" w:color="auto"/>
              <w:right w:val="single" w:sz="4" w:space="0" w:color="auto"/>
            </w:tcBorders>
            <w:shd w:val="clear" w:color="auto" w:fill="EAF1DD" w:themeFill="accent3" w:themeFillTint="33"/>
            <w:vAlign w:val="center"/>
          </w:tcPr>
          <w:p w14:paraId="1C9D90F2" w14:textId="3E2C415F" w:rsidR="00E844F2" w:rsidRPr="00BC1D1B" w:rsidRDefault="00E844F2" w:rsidP="00E844F2">
            <w:pPr>
              <w:jc w:val="center"/>
              <w:rPr>
                <w:rFonts w:cs="Arial"/>
                <w:color w:val="000000"/>
                <w:sz w:val="22"/>
                <w:szCs w:val="22"/>
              </w:rPr>
            </w:pPr>
            <w:r w:rsidRPr="00BC1D1B">
              <w:rPr>
                <w:rFonts w:eastAsia="Cambria" w:cs="Arial"/>
                <w:color w:val="000000"/>
                <w:sz w:val="22"/>
                <w:szCs w:val="22"/>
              </w:rPr>
              <w:t>7.4%</w:t>
            </w:r>
          </w:p>
        </w:tc>
        <w:tc>
          <w:tcPr>
            <w:tcW w:w="977" w:type="dxa"/>
            <w:tcBorders>
              <w:top w:val="nil"/>
              <w:left w:val="nil"/>
              <w:bottom w:val="single" w:sz="8" w:space="0" w:color="auto"/>
              <w:right w:val="single" w:sz="4" w:space="0" w:color="auto"/>
            </w:tcBorders>
            <w:shd w:val="clear" w:color="auto" w:fill="FDE9D9" w:themeFill="accent6" w:themeFillTint="33"/>
            <w:vAlign w:val="center"/>
          </w:tcPr>
          <w:p w14:paraId="63CE6702" w14:textId="77417E09" w:rsidR="00E844F2" w:rsidRPr="00BC1D1B" w:rsidRDefault="00E844F2" w:rsidP="00E844F2">
            <w:pPr>
              <w:jc w:val="center"/>
              <w:rPr>
                <w:rFonts w:cs="Arial"/>
                <w:color w:val="000000"/>
                <w:sz w:val="22"/>
                <w:szCs w:val="22"/>
              </w:rPr>
            </w:pPr>
            <w:r>
              <w:rPr>
                <w:rFonts w:cs="Arial"/>
                <w:color w:val="000000"/>
                <w:sz w:val="22"/>
                <w:szCs w:val="22"/>
              </w:rPr>
              <w:t>7.9%</w:t>
            </w:r>
          </w:p>
        </w:tc>
        <w:tc>
          <w:tcPr>
            <w:tcW w:w="942"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56DB5979" w14:textId="03EBAA9C" w:rsidR="00E844F2" w:rsidRPr="00E844F2" w:rsidRDefault="00E844F2" w:rsidP="00E844F2">
            <w:pPr>
              <w:jc w:val="center"/>
              <w:rPr>
                <w:rFonts w:cs="Arial"/>
                <w:color w:val="000000"/>
                <w:sz w:val="22"/>
                <w:szCs w:val="22"/>
              </w:rPr>
            </w:pPr>
            <w:r w:rsidRPr="00E844F2">
              <w:rPr>
                <w:rFonts w:cs="Arial"/>
                <w:color w:val="000000"/>
                <w:sz w:val="22"/>
                <w:szCs w:val="22"/>
              </w:rPr>
              <w:t>7.9%</w:t>
            </w:r>
          </w:p>
        </w:tc>
        <w:tc>
          <w:tcPr>
            <w:tcW w:w="2648" w:type="dxa"/>
            <w:vMerge/>
            <w:tcBorders>
              <w:top w:val="single" w:sz="4" w:space="0" w:color="auto"/>
              <w:left w:val="single" w:sz="4" w:space="0" w:color="auto"/>
              <w:bottom w:val="single" w:sz="8" w:space="0" w:color="auto"/>
              <w:right w:val="single" w:sz="8" w:space="0" w:color="auto"/>
            </w:tcBorders>
            <w:noWrap/>
            <w:vAlign w:val="center"/>
            <w:hideMark/>
          </w:tcPr>
          <w:p w14:paraId="0052A26E" w14:textId="78FB2C31" w:rsidR="00E844F2" w:rsidRPr="00BC1D1B" w:rsidRDefault="00E844F2" w:rsidP="00E844F2">
            <w:pPr>
              <w:jc w:val="center"/>
              <w:rPr>
                <w:rFonts w:ascii="Calibri" w:hAnsi="Calibri" w:cs="Calibri"/>
                <w:color w:val="000000"/>
                <w:sz w:val="22"/>
                <w:szCs w:val="22"/>
              </w:rPr>
            </w:pPr>
          </w:p>
        </w:tc>
      </w:tr>
      <w:tr w:rsidR="00FF4897" w:rsidRPr="00FF4897" w14:paraId="5DA3F3FA" w14:textId="77777777" w:rsidTr="00A52E93">
        <w:trPr>
          <w:trHeight w:val="480"/>
          <w:jc w:val="center"/>
        </w:trPr>
        <w:tc>
          <w:tcPr>
            <w:tcW w:w="630" w:type="dxa"/>
            <w:vMerge w:val="restart"/>
            <w:tcBorders>
              <w:top w:val="nil"/>
              <w:left w:val="single" w:sz="8" w:space="0" w:color="auto"/>
              <w:bottom w:val="single" w:sz="8" w:space="0" w:color="000000"/>
              <w:right w:val="single" w:sz="4" w:space="0" w:color="auto"/>
            </w:tcBorders>
            <w:vAlign w:val="center"/>
            <w:hideMark/>
          </w:tcPr>
          <w:p w14:paraId="6832F61F" w14:textId="77777777" w:rsidR="007A3D7F" w:rsidRPr="00FF4897" w:rsidRDefault="007A3D7F" w:rsidP="00BC1D1B">
            <w:pPr>
              <w:jc w:val="center"/>
              <w:rPr>
                <w:rFonts w:cs="Arial"/>
                <w:color w:val="000000"/>
                <w:sz w:val="22"/>
                <w:szCs w:val="22"/>
              </w:rPr>
            </w:pPr>
            <w:r w:rsidRPr="00FF4897">
              <w:rPr>
                <w:rFonts w:eastAsia="Cambria" w:cs="Arial"/>
                <w:bCs/>
                <w:color w:val="000000" w:themeColor="text1"/>
                <w:sz w:val="22"/>
                <w:szCs w:val="22"/>
              </w:rPr>
              <w:t>9</w:t>
            </w:r>
          </w:p>
        </w:tc>
        <w:tc>
          <w:tcPr>
            <w:tcW w:w="6245" w:type="dxa"/>
            <w:gridSpan w:val="3"/>
            <w:tcBorders>
              <w:top w:val="single" w:sz="8" w:space="0" w:color="auto"/>
              <w:left w:val="nil"/>
              <w:bottom w:val="single" w:sz="4" w:space="0" w:color="auto"/>
              <w:right w:val="single" w:sz="4" w:space="0" w:color="auto"/>
            </w:tcBorders>
            <w:vAlign w:val="center"/>
            <w:hideMark/>
          </w:tcPr>
          <w:p w14:paraId="0618E772" w14:textId="77777777" w:rsidR="007A3D7F" w:rsidRPr="00FF4897" w:rsidRDefault="007A3D7F" w:rsidP="00BC1D1B">
            <w:pPr>
              <w:rPr>
                <w:rFonts w:cs="Arial"/>
                <w:color w:val="000000"/>
                <w:sz w:val="22"/>
                <w:szCs w:val="22"/>
              </w:rPr>
            </w:pPr>
            <w:r w:rsidRPr="00FF4897">
              <w:rPr>
                <w:rFonts w:cs="Arial"/>
                <w:color w:val="000000"/>
                <w:sz w:val="22"/>
                <w:szCs w:val="22"/>
              </w:rPr>
              <w:t>Percentage membership of Board</w:t>
            </w:r>
          </w:p>
        </w:tc>
        <w:tc>
          <w:tcPr>
            <w:tcW w:w="915" w:type="dxa"/>
            <w:tcBorders>
              <w:top w:val="nil"/>
              <w:left w:val="nil"/>
              <w:bottom w:val="single" w:sz="4" w:space="0" w:color="auto"/>
              <w:right w:val="single" w:sz="4" w:space="0" w:color="auto"/>
            </w:tcBorders>
            <w:vAlign w:val="center"/>
          </w:tcPr>
          <w:p w14:paraId="64F16D33" w14:textId="72D4EDAD" w:rsidR="007A3D7F" w:rsidRPr="00FF4897" w:rsidRDefault="007A3D7F" w:rsidP="00BC1D1B">
            <w:pPr>
              <w:jc w:val="center"/>
              <w:rPr>
                <w:rFonts w:cs="Arial"/>
                <w:color w:val="000000"/>
                <w:sz w:val="22"/>
                <w:szCs w:val="22"/>
              </w:rPr>
            </w:pPr>
            <w:r w:rsidRPr="00FF4897">
              <w:rPr>
                <w:rFonts w:eastAsia="Cambria" w:cs="Arial"/>
                <w:color w:val="000000"/>
                <w:sz w:val="22"/>
                <w:szCs w:val="22"/>
              </w:rPr>
              <w:t>16.7%</w:t>
            </w:r>
          </w:p>
        </w:tc>
        <w:tc>
          <w:tcPr>
            <w:tcW w:w="917" w:type="dxa"/>
            <w:tcBorders>
              <w:top w:val="nil"/>
              <w:left w:val="nil"/>
              <w:bottom w:val="single" w:sz="4" w:space="0" w:color="auto"/>
              <w:right w:val="single" w:sz="4" w:space="0" w:color="auto"/>
            </w:tcBorders>
            <w:shd w:val="clear" w:color="auto" w:fill="FDE9D9" w:themeFill="accent6" w:themeFillTint="33"/>
            <w:vAlign w:val="center"/>
          </w:tcPr>
          <w:p w14:paraId="1CF71918" w14:textId="6DAF0D17" w:rsidR="007A3D7F" w:rsidRPr="00FF4897" w:rsidRDefault="007A3D7F" w:rsidP="00BC1D1B">
            <w:pPr>
              <w:jc w:val="center"/>
              <w:rPr>
                <w:rFonts w:cs="Arial"/>
                <w:color w:val="000000"/>
                <w:sz w:val="22"/>
                <w:szCs w:val="22"/>
              </w:rPr>
            </w:pPr>
            <w:r w:rsidRPr="00FF4897">
              <w:rPr>
                <w:rFonts w:eastAsia="Cambria" w:cs="Arial"/>
                <w:color w:val="000000"/>
                <w:sz w:val="22"/>
                <w:szCs w:val="22"/>
              </w:rPr>
              <w:t>16.5%</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4E8A5FD8" w14:textId="6F96264F" w:rsidR="007A3D7F" w:rsidRPr="00FF4897" w:rsidRDefault="007A3D7F" w:rsidP="00BC1D1B">
            <w:pPr>
              <w:jc w:val="center"/>
              <w:rPr>
                <w:rFonts w:cs="Arial"/>
                <w:color w:val="000000"/>
                <w:sz w:val="22"/>
                <w:szCs w:val="22"/>
              </w:rPr>
            </w:pPr>
            <w:r w:rsidRPr="00FF4897">
              <w:rPr>
                <w:rFonts w:eastAsia="Cambria" w:cs="Arial"/>
                <w:color w:val="000000"/>
                <w:sz w:val="22"/>
                <w:szCs w:val="22"/>
              </w:rPr>
              <w:t>17.6%</w:t>
            </w:r>
          </w:p>
        </w:tc>
        <w:tc>
          <w:tcPr>
            <w:tcW w:w="977" w:type="dxa"/>
            <w:tcBorders>
              <w:top w:val="nil"/>
              <w:left w:val="nil"/>
              <w:bottom w:val="single" w:sz="4" w:space="0" w:color="auto"/>
              <w:right w:val="single" w:sz="4" w:space="0" w:color="auto"/>
            </w:tcBorders>
            <w:shd w:val="clear" w:color="auto" w:fill="EAF1DD" w:themeFill="accent3" w:themeFillTint="33"/>
            <w:vAlign w:val="center"/>
          </w:tcPr>
          <w:p w14:paraId="2D8BCF2A" w14:textId="6E48A7BF" w:rsidR="007A3D7F" w:rsidRPr="00FF4897" w:rsidRDefault="007A3D7F" w:rsidP="00BC1D1B">
            <w:pPr>
              <w:jc w:val="center"/>
              <w:rPr>
                <w:rFonts w:cs="Arial"/>
                <w:color w:val="000000"/>
                <w:sz w:val="22"/>
                <w:szCs w:val="22"/>
              </w:rPr>
            </w:pPr>
            <w:r w:rsidRPr="00FF4897">
              <w:rPr>
                <w:rFonts w:eastAsia="Cambria" w:cs="Arial"/>
                <w:color w:val="000000"/>
                <w:sz w:val="22"/>
                <w:szCs w:val="22"/>
              </w:rPr>
              <w:t>26.7%</w:t>
            </w:r>
          </w:p>
        </w:tc>
        <w:tc>
          <w:tcPr>
            <w:tcW w:w="978" w:type="dxa"/>
            <w:tcBorders>
              <w:top w:val="nil"/>
              <w:left w:val="nil"/>
              <w:bottom w:val="single" w:sz="4" w:space="0" w:color="auto"/>
              <w:right w:val="single" w:sz="4" w:space="0" w:color="auto"/>
            </w:tcBorders>
            <w:shd w:val="clear" w:color="auto" w:fill="FDE9D9" w:themeFill="accent6" w:themeFillTint="33"/>
            <w:vAlign w:val="center"/>
          </w:tcPr>
          <w:p w14:paraId="67975519" w14:textId="74583EBF" w:rsidR="007A3D7F" w:rsidRPr="00FF4897" w:rsidRDefault="007A3D7F" w:rsidP="00BC1D1B">
            <w:pPr>
              <w:jc w:val="center"/>
              <w:rPr>
                <w:rFonts w:cs="Arial"/>
                <w:color w:val="000000"/>
                <w:sz w:val="22"/>
                <w:szCs w:val="22"/>
              </w:rPr>
            </w:pPr>
            <w:r w:rsidRPr="00FF4897">
              <w:rPr>
                <w:rFonts w:eastAsia="Cambria" w:cs="Arial"/>
                <w:color w:val="000000"/>
                <w:sz w:val="22"/>
                <w:szCs w:val="22"/>
              </w:rPr>
              <w:t>26.7%</w:t>
            </w:r>
          </w:p>
        </w:tc>
        <w:tc>
          <w:tcPr>
            <w:tcW w:w="977" w:type="dxa"/>
            <w:tcBorders>
              <w:top w:val="nil"/>
              <w:left w:val="nil"/>
              <w:bottom w:val="single" w:sz="4" w:space="0" w:color="auto"/>
              <w:right w:val="single" w:sz="4" w:space="0" w:color="auto"/>
            </w:tcBorders>
            <w:shd w:val="clear" w:color="auto" w:fill="FDE9D9" w:themeFill="accent6" w:themeFillTint="33"/>
            <w:vAlign w:val="center"/>
          </w:tcPr>
          <w:p w14:paraId="33A88DEE" w14:textId="23920012" w:rsidR="007A3D7F" w:rsidRPr="00FF4897" w:rsidRDefault="007A3D7F" w:rsidP="00BC1D1B">
            <w:pPr>
              <w:jc w:val="center"/>
              <w:rPr>
                <w:rFonts w:cs="Arial"/>
                <w:color w:val="000000"/>
                <w:sz w:val="22"/>
                <w:szCs w:val="22"/>
              </w:rPr>
            </w:pPr>
            <w:r w:rsidRPr="00FF4897">
              <w:rPr>
                <w:rFonts w:cs="Arial"/>
                <w:color w:val="000000"/>
                <w:sz w:val="22"/>
                <w:szCs w:val="22"/>
              </w:rPr>
              <w:t>26.7%</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8E170AE" w14:textId="1D8F05DC" w:rsidR="007A3D7F" w:rsidRPr="00FF4897" w:rsidRDefault="008E6FE4" w:rsidP="00BC1D1B">
            <w:pPr>
              <w:jc w:val="center"/>
              <w:rPr>
                <w:rFonts w:cs="Arial"/>
                <w:color w:val="000000"/>
                <w:sz w:val="22"/>
                <w:szCs w:val="22"/>
              </w:rPr>
            </w:pPr>
            <w:r w:rsidRPr="00FF4897">
              <w:rPr>
                <w:rFonts w:cs="Arial"/>
                <w:color w:val="000000"/>
                <w:sz w:val="22"/>
                <w:szCs w:val="22"/>
              </w:rPr>
              <w:t>31.3%</w:t>
            </w:r>
          </w:p>
        </w:tc>
        <w:tc>
          <w:tcPr>
            <w:tcW w:w="2648" w:type="dxa"/>
            <w:tcBorders>
              <w:top w:val="nil"/>
              <w:left w:val="single" w:sz="4" w:space="0" w:color="auto"/>
              <w:bottom w:val="single" w:sz="4" w:space="0" w:color="auto"/>
              <w:right w:val="single" w:sz="8" w:space="0" w:color="auto"/>
            </w:tcBorders>
            <w:noWrap/>
            <w:vAlign w:val="center"/>
            <w:hideMark/>
          </w:tcPr>
          <w:p w14:paraId="6459A1E0" w14:textId="1831630A" w:rsidR="007A3D7F" w:rsidRPr="00FF4897" w:rsidRDefault="00FF4897" w:rsidP="00BC1D1B">
            <w:pPr>
              <w:jc w:val="center"/>
              <w:rPr>
                <w:rFonts w:ascii="Calibri" w:hAnsi="Calibri" w:cs="Calibri"/>
                <w:color w:val="000000"/>
                <w:sz w:val="22"/>
                <w:szCs w:val="22"/>
              </w:rPr>
            </w:pPr>
            <w:r w:rsidRPr="00FF4897">
              <w:rPr>
                <w:noProof/>
              </w:rPr>
              <w:drawing>
                <wp:inline distT="0" distB="0" distL="0" distR="0" wp14:anchorId="39B12431" wp14:editId="1586E2E0">
                  <wp:extent cx="1493520" cy="297180"/>
                  <wp:effectExtent l="0" t="0" r="0" b="7620"/>
                  <wp:docPr id="329843022" name="Chart 1">
                    <a:extLst xmlns:a="http://schemas.openxmlformats.org/drawingml/2006/main">
                      <a:ext uri="{FF2B5EF4-FFF2-40B4-BE49-F238E27FC236}">
                        <a16:creationId xmlns:a16="http://schemas.microsoft.com/office/drawing/2014/main" id="{62EC80B1-8A6C-401E-82ED-770A128FA8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FF4897" w:rsidRPr="00803590" w14:paraId="7C0A42E8" w14:textId="77777777" w:rsidTr="00A52E93">
        <w:trPr>
          <w:trHeight w:val="480"/>
          <w:jc w:val="center"/>
        </w:trPr>
        <w:tc>
          <w:tcPr>
            <w:tcW w:w="630" w:type="dxa"/>
            <w:vMerge/>
            <w:tcBorders>
              <w:top w:val="nil"/>
              <w:left w:val="single" w:sz="8" w:space="0" w:color="auto"/>
              <w:bottom w:val="single" w:sz="8" w:space="0" w:color="000000"/>
              <w:right w:val="single" w:sz="4" w:space="0" w:color="auto"/>
            </w:tcBorders>
            <w:vAlign w:val="center"/>
            <w:hideMark/>
          </w:tcPr>
          <w:p w14:paraId="75D3A358" w14:textId="77777777" w:rsidR="007A3D7F" w:rsidRPr="00FF4897" w:rsidRDefault="007A3D7F" w:rsidP="00BC1D1B">
            <w:pPr>
              <w:rPr>
                <w:rFonts w:cs="Arial"/>
                <w:color w:val="000000"/>
                <w:sz w:val="22"/>
                <w:szCs w:val="22"/>
              </w:rPr>
            </w:pPr>
          </w:p>
        </w:tc>
        <w:tc>
          <w:tcPr>
            <w:tcW w:w="6245" w:type="dxa"/>
            <w:gridSpan w:val="3"/>
            <w:tcBorders>
              <w:top w:val="single" w:sz="4" w:space="0" w:color="auto"/>
              <w:left w:val="nil"/>
              <w:bottom w:val="single" w:sz="8" w:space="0" w:color="auto"/>
              <w:right w:val="single" w:sz="4" w:space="0" w:color="auto"/>
            </w:tcBorders>
            <w:vAlign w:val="center"/>
            <w:hideMark/>
          </w:tcPr>
          <w:p w14:paraId="532E6BE4" w14:textId="77777777" w:rsidR="007A3D7F" w:rsidRPr="00FF4897" w:rsidRDefault="007A3D7F" w:rsidP="00BC1D1B">
            <w:pPr>
              <w:rPr>
                <w:rFonts w:cs="Arial"/>
                <w:color w:val="000000"/>
                <w:sz w:val="22"/>
                <w:szCs w:val="22"/>
              </w:rPr>
            </w:pPr>
            <w:r w:rsidRPr="00FF4897">
              <w:rPr>
                <w:rFonts w:eastAsia="Cambria" w:cs="Arial"/>
                <w:bCs/>
                <w:color w:val="000000"/>
                <w:sz w:val="22"/>
                <w:szCs w:val="22"/>
              </w:rPr>
              <w:t>Representation of BME in Board membership compared to the workforce</w:t>
            </w:r>
          </w:p>
        </w:tc>
        <w:tc>
          <w:tcPr>
            <w:tcW w:w="915" w:type="dxa"/>
            <w:tcBorders>
              <w:top w:val="nil"/>
              <w:left w:val="nil"/>
              <w:bottom w:val="single" w:sz="8" w:space="0" w:color="auto"/>
              <w:right w:val="single" w:sz="4" w:space="0" w:color="auto"/>
            </w:tcBorders>
            <w:vAlign w:val="center"/>
          </w:tcPr>
          <w:p w14:paraId="609CD946" w14:textId="09D1725A" w:rsidR="007A3D7F" w:rsidRPr="00FF4897" w:rsidRDefault="007A3D7F" w:rsidP="00BC1D1B">
            <w:pPr>
              <w:jc w:val="center"/>
              <w:rPr>
                <w:rFonts w:cs="Arial"/>
                <w:color w:val="000000"/>
                <w:sz w:val="22"/>
                <w:szCs w:val="22"/>
              </w:rPr>
            </w:pPr>
            <w:r w:rsidRPr="00FF4897">
              <w:rPr>
                <w:rFonts w:eastAsia="Cambria" w:cs="Arial"/>
                <w:bCs/>
                <w:color w:val="000000" w:themeColor="text1"/>
                <w:sz w:val="22"/>
                <w:szCs w:val="22"/>
              </w:rPr>
              <w:t>-23.0%</w:t>
            </w:r>
          </w:p>
        </w:tc>
        <w:tc>
          <w:tcPr>
            <w:tcW w:w="917" w:type="dxa"/>
            <w:tcBorders>
              <w:top w:val="nil"/>
              <w:left w:val="nil"/>
              <w:bottom w:val="single" w:sz="8" w:space="0" w:color="auto"/>
              <w:right w:val="single" w:sz="4" w:space="0" w:color="auto"/>
            </w:tcBorders>
            <w:shd w:val="clear" w:color="auto" w:fill="EAF1DD" w:themeFill="accent3" w:themeFillTint="33"/>
            <w:vAlign w:val="center"/>
          </w:tcPr>
          <w:p w14:paraId="7C483003" w14:textId="431CA2A3" w:rsidR="007A3D7F" w:rsidRPr="00FF4897" w:rsidRDefault="007A3D7F" w:rsidP="00BC1D1B">
            <w:pPr>
              <w:jc w:val="center"/>
              <w:rPr>
                <w:rFonts w:cs="Arial"/>
                <w:color w:val="000000"/>
                <w:sz w:val="22"/>
                <w:szCs w:val="22"/>
              </w:rPr>
            </w:pPr>
            <w:r w:rsidRPr="00FF4897">
              <w:rPr>
                <w:rFonts w:eastAsia="Cambria" w:cs="Arial"/>
                <w:bCs/>
                <w:color w:val="000000" w:themeColor="text1"/>
                <w:sz w:val="22"/>
                <w:szCs w:val="22"/>
              </w:rPr>
              <w:t>-16.5%</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7866DE45" w14:textId="3C982D0B" w:rsidR="007A3D7F" w:rsidRPr="00FF4897" w:rsidRDefault="007A3D7F" w:rsidP="00BC1D1B">
            <w:pPr>
              <w:jc w:val="center"/>
              <w:rPr>
                <w:rFonts w:cs="Arial"/>
                <w:color w:val="000000"/>
                <w:sz w:val="22"/>
                <w:szCs w:val="22"/>
              </w:rPr>
            </w:pPr>
            <w:r w:rsidRPr="00FF4897">
              <w:rPr>
                <w:rFonts w:eastAsia="Cambria" w:cs="Arial"/>
                <w:bCs/>
                <w:color w:val="000000" w:themeColor="text1"/>
                <w:sz w:val="22"/>
                <w:szCs w:val="22"/>
              </w:rPr>
              <w:t>-20.6%</w:t>
            </w:r>
          </w:p>
        </w:tc>
        <w:tc>
          <w:tcPr>
            <w:tcW w:w="977" w:type="dxa"/>
            <w:tcBorders>
              <w:top w:val="nil"/>
              <w:left w:val="nil"/>
              <w:bottom w:val="single" w:sz="8" w:space="0" w:color="auto"/>
              <w:right w:val="single" w:sz="4" w:space="0" w:color="auto"/>
            </w:tcBorders>
            <w:shd w:val="clear" w:color="auto" w:fill="EAF1DD" w:themeFill="accent3" w:themeFillTint="33"/>
            <w:vAlign w:val="center"/>
          </w:tcPr>
          <w:p w14:paraId="1D69EE96" w14:textId="3504D311" w:rsidR="007A3D7F" w:rsidRPr="00FF4897" w:rsidRDefault="007A3D7F" w:rsidP="00BC1D1B">
            <w:pPr>
              <w:jc w:val="center"/>
              <w:rPr>
                <w:rFonts w:cs="Arial"/>
                <w:color w:val="000000"/>
                <w:sz w:val="22"/>
                <w:szCs w:val="22"/>
              </w:rPr>
            </w:pPr>
            <w:r w:rsidRPr="00FF4897">
              <w:rPr>
                <w:rFonts w:eastAsia="Cambria" w:cs="Arial"/>
                <w:bCs/>
                <w:color w:val="000000" w:themeColor="text1"/>
                <w:sz w:val="22"/>
                <w:szCs w:val="22"/>
              </w:rPr>
              <w:t>-14.8%</w:t>
            </w:r>
          </w:p>
        </w:tc>
        <w:tc>
          <w:tcPr>
            <w:tcW w:w="978" w:type="dxa"/>
            <w:tcBorders>
              <w:top w:val="nil"/>
              <w:left w:val="nil"/>
              <w:bottom w:val="single" w:sz="8" w:space="0" w:color="auto"/>
              <w:right w:val="single" w:sz="4" w:space="0" w:color="auto"/>
            </w:tcBorders>
            <w:shd w:val="clear" w:color="auto" w:fill="F2DBDB" w:themeFill="accent2" w:themeFillTint="33"/>
            <w:vAlign w:val="center"/>
          </w:tcPr>
          <w:p w14:paraId="03F2AB2A" w14:textId="15220560" w:rsidR="007A3D7F" w:rsidRPr="00FF4897" w:rsidRDefault="007A3D7F" w:rsidP="00BC1D1B">
            <w:pPr>
              <w:jc w:val="center"/>
              <w:rPr>
                <w:rFonts w:cs="Arial"/>
                <w:color w:val="000000"/>
                <w:sz w:val="22"/>
                <w:szCs w:val="22"/>
              </w:rPr>
            </w:pPr>
            <w:r w:rsidRPr="00FF4897">
              <w:rPr>
                <w:rFonts w:eastAsia="Cambria" w:cs="Arial"/>
                <w:bCs/>
                <w:color w:val="000000" w:themeColor="text1"/>
                <w:sz w:val="22"/>
                <w:szCs w:val="22"/>
              </w:rPr>
              <w:t>-18.3%</w:t>
            </w:r>
          </w:p>
        </w:tc>
        <w:tc>
          <w:tcPr>
            <w:tcW w:w="977" w:type="dxa"/>
            <w:tcBorders>
              <w:top w:val="nil"/>
              <w:left w:val="nil"/>
              <w:bottom w:val="single" w:sz="8" w:space="0" w:color="auto"/>
              <w:right w:val="single" w:sz="4" w:space="0" w:color="auto"/>
            </w:tcBorders>
            <w:shd w:val="clear" w:color="auto" w:fill="F2DBDB" w:themeFill="accent2" w:themeFillTint="33"/>
            <w:vAlign w:val="center"/>
          </w:tcPr>
          <w:p w14:paraId="0F9D265B" w14:textId="0AE6CD5A" w:rsidR="007A3D7F" w:rsidRPr="00FF4897" w:rsidRDefault="007A3D7F" w:rsidP="00DB2058">
            <w:pPr>
              <w:jc w:val="center"/>
              <w:rPr>
                <w:rFonts w:cs="Arial"/>
                <w:color w:val="000000"/>
                <w:sz w:val="22"/>
                <w:szCs w:val="22"/>
              </w:rPr>
            </w:pPr>
            <w:r w:rsidRPr="00FF4897">
              <w:rPr>
                <w:rFonts w:cs="Arial"/>
                <w:color w:val="000000"/>
                <w:sz w:val="22"/>
                <w:szCs w:val="22"/>
              </w:rPr>
              <w:t>-22.5%</w:t>
            </w:r>
          </w:p>
        </w:tc>
        <w:tc>
          <w:tcPr>
            <w:tcW w:w="94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4ADB473" w14:textId="575B5859" w:rsidR="007A3D7F" w:rsidRPr="00FF4897" w:rsidRDefault="008E6FE4" w:rsidP="00BC1D1B">
            <w:pPr>
              <w:jc w:val="center"/>
              <w:rPr>
                <w:rFonts w:cs="Arial"/>
                <w:color w:val="000000"/>
                <w:sz w:val="22"/>
                <w:szCs w:val="22"/>
              </w:rPr>
            </w:pPr>
            <w:r w:rsidRPr="00FF4897">
              <w:rPr>
                <w:rFonts w:cs="Arial"/>
                <w:color w:val="000000"/>
                <w:sz w:val="22"/>
                <w:szCs w:val="22"/>
              </w:rPr>
              <w:t>-21.4%</w:t>
            </w:r>
          </w:p>
        </w:tc>
        <w:tc>
          <w:tcPr>
            <w:tcW w:w="2648" w:type="dxa"/>
            <w:tcBorders>
              <w:top w:val="nil"/>
              <w:left w:val="single" w:sz="4" w:space="0" w:color="auto"/>
              <w:bottom w:val="single" w:sz="8" w:space="0" w:color="auto"/>
              <w:right w:val="single" w:sz="8" w:space="0" w:color="auto"/>
            </w:tcBorders>
            <w:noWrap/>
            <w:vAlign w:val="center"/>
            <w:hideMark/>
          </w:tcPr>
          <w:p w14:paraId="1AD51819" w14:textId="77A724FB" w:rsidR="007A3D7F" w:rsidRPr="00FF4897" w:rsidRDefault="00B1797C" w:rsidP="00BC1D1B">
            <w:pPr>
              <w:jc w:val="center"/>
              <w:rPr>
                <w:rFonts w:ascii="Calibri" w:hAnsi="Calibri" w:cs="Calibri"/>
                <w:color w:val="000000"/>
                <w:sz w:val="22"/>
                <w:szCs w:val="22"/>
              </w:rPr>
            </w:pPr>
            <w:r w:rsidRPr="00FF4897">
              <w:rPr>
                <w:noProof/>
              </w:rPr>
              <w:drawing>
                <wp:inline distT="0" distB="0" distL="0" distR="0" wp14:anchorId="62429C54" wp14:editId="4B7E6286">
                  <wp:extent cx="1440180" cy="320040"/>
                  <wp:effectExtent l="0" t="0" r="7620" b="3810"/>
                  <wp:docPr id="73616007" name="Chart 1">
                    <a:extLst xmlns:a="http://schemas.openxmlformats.org/drawingml/2006/main">
                      <a:ext uri="{FF2B5EF4-FFF2-40B4-BE49-F238E27FC236}">
                        <a16:creationId xmlns:a16="http://schemas.microsoft.com/office/drawing/2014/main" id="{62EC80B1-8A6C-401E-82ED-770A128FA8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bookmarkEnd w:id="4"/>
    </w:tbl>
    <w:p w14:paraId="3CF0477C" w14:textId="52A511CE" w:rsidR="006675D9" w:rsidRPr="00803590" w:rsidRDefault="006675D9">
      <w:pPr>
        <w:rPr>
          <w:bCs/>
          <w:color w:val="000000" w:themeColor="text1"/>
          <w:highlight w:val="yellow"/>
        </w:rPr>
      </w:pPr>
    </w:p>
    <w:p w14:paraId="67898E5E" w14:textId="77777777" w:rsidR="006675D9" w:rsidRPr="00BC1D1B" w:rsidRDefault="006675D9">
      <w:pPr>
        <w:rPr>
          <w:bCs/>
          <w:color w:val="000000" w:themeColor="text1"/>
          <w:highlight w:val="yellow"/>
        </w:rPr>
        <w:sectPr w:rsidR="006675D9" w:rsidRPr="00BC1D1B" w:rsidSect="00DF1960">
          <w:pgSz w:w="16838" w:h="11906" w:orient="landscape" w:code="9"/>
          <w:pgMar w:top="680" w:right="253" w:bottom="567" w:left="426" w:header="284" w:footer="102" w:gutter="0"/>
          <w:cols w:space="720"/>
          <w:titlePg/>
          <w:docGrid w:linePitch="326"/>
        </w:sectPr>
      </w:pPr>
    </w:p>
    <w:p w14:paraId="045AC046" w14:textId="0EDD74C4" w:rsidR="004E559F" w:rsidRPr="00A836D0" w:rsidRDefault="00161494">
      <w:pPr>
        <w:pStyle w:val="Default"/>
        <w:numPr>
          <w:ilvl w:val="1"/>
          <w:numId w:val="13"/>
        </w:numPr>
        <w:ind w:left="709" w:hanging="709"/>
        <w:rPr>
          <w:bCs/>
          <w:color w:val="000000" w:themeColor="text1"/>
        </w:rPr>
      </w:pPr>
      <w:r w:rsidRPr="00A836D0">
        <w:rPr>
          <w:bCs/>
          <w:color w:val="000000" w:themeColor="text1"/>
        </w:rPr>
        <w:lastRenderedPageBreak/>
        <w:t xml:space="preserve">Commentary on the results and trends follows </w:t>
      </w:r>
      <w:r w:rsidR="0026734A" w:rsidRPr="00A836D0">
        <w:rPr>
          <w:bCs/>
          <w:color w:val="000000" w:themeColor="text1"/>
        </w:rPr>
        <w:t xml:space="preserve">below </w:t>
      </w:r>
      <w:r w:rsidRPr="00A836D0">
        <w:rPr>
          <w:bCs/>
          <w:color w:val="000000" w:themeColor="text1"/>
        </w:rPr>
        <w:t>for each of the nine WRES indicators</w:t>
      </w:r>
      <w:r w:rsidR="004E559F" w:rsidRPr="00A836D0">
        <w:rPr>
          <w:bCs/>
          <w:color w:val="000000" w:themeColor="text1"/>
        </w:rPr>
        <w:t>.</w:t>
      </w:r>
    </w:p>
    <w:p w14:paraId="288EF87A" w14:textId="77777777" w:rsidR="004E559F" w:rsidRPr="00BC1D1B" w:rsidRDefault="004E559F" w:rsidP="00D25105">
      <w:pPr>
        <w:pStyle w:val="ListParagraph"/>
        <w:autoSpaceDE w:val="0"/>
        <w:autoSpaceDN w:val="0"/>
        <w:adjustRightInd w:val="0"/>
        <w:spacing w:after="0" w:line="240" w:lineRule="auto"/>
        <w:ind w:left="709" w:hanging="709"/>
        <w:contextualSpacing w:val="0"/>
        <w:rPr>
          <w:rFonts w:eastAsia="Times New Roman" w:cs="Arial"/>
          <w:bCs/>
          <w:color w:val="000000" w:themeColor="text1"/>
          <w:highlight w:val="yellow"/>
        </w:rPr>
      </w:pPr>
    </w:p>
    <w:p w14:paraId="779319F9" w14:textId="4C411577" w:rsidR="0026734A" w:rsidRDefault="004E559F" w:rsidP="001C186F">
      <w:pPr>
        <w:pStyle w:val="ListParagraph"/>
        <w:autoSpaceDE w:val="0"/>
        <w:autoSpaceDN w:val="0"/>
        <w:adjustRightInd w:val="0"/>
        <w:spacing w:after="0" w:line="240" w:lineRule="auto"/>
        <w:ind w:left="709"/>
        <w:rPr>
          <w:rFonts w:eastAsia="Cambria" w:cs="Arial"/>
          <w:bCs/>
          <w:color w:val="000000" w:themeColor="text1"/>
        </w:rPr>
      </w:pPr>
      <w:r w:rsidRPr="0054667C">
        <w:rPr>
          <w:rFonts w:cs="Arial"/>
          <w:b/>
          <w:bCs/>
          <w:color w:val="000000" w:themeColor="text1"/>
        </w:rPr>
        <w:t>Indicator 1</w:t>
      </w:r>
      <w:r w:rsidRPr="0054667C">
        <w:rPr>
          <w:rFonts w:cs="Arial"/>
          <w:bCs/>
          <w:color w:val="000000" w:themeColor="text1"/>
        </w:rPr>
        <w:t xml:space="preserve"> </w:t>
      </w:r>
      <w:r w:rsidRPr="0054667C">
        <w:rPr>
          <w:rFonts w:cs="Arial"/>
          <w:b/>
          <w:color w:val="000000" w:themeColor="text1"/>
        </w:rPr>
        <w:t xml:space="preserve">(Trust </w:t>
      </w:r>
      <w:r w:rsidR="00A95B0B" w:rsidRPr="0054667C">
        <w:rPr>
          <w:rFonts w:eastAsia="Cambria" w:cs="Arial"/>
          <w:b/>
          <w:color w:val="000000" w:themeColor="text1"/>
        </w:rPr>
        <w:t>p</w:t>
      </w:r>
      <w:r w:rsidRPr="0054667C">
        <w:rPr>
          <w:rFonts w:eastAsia="Cambria" w:cs="Arial"/>
          <w:b/>
          <w:color w:val="000000" w:themeColor="text1"/>
        </w:rPr>
        <w:t xml:space="preserve">rofile: </w:t>
      </w:r>
      <w:r w:rsidR="00A95B0B" w:rsidRPr="0054667C">
        <w:rPr>
          <w:rFonts w:eastAsia="Cambria" w:cs="Arial"/>
          <w:b/>
          <w:color w:val="000000" w:themeColor="text1"/>
        </w:rPr>
        <w:t>w</w:t>
      </w:r>
      <w:r w:rsidRPr="0054667C">
        <w:rPr>
          <w:rFonts w:eastAsia="Cambria" w:cs="Arial"/>
          <w:b/>
          <w:color w:val="000000" w:themeColor="text1"/>
        </w:rPr>
        <w:t>hite</w:t>
      </w:r>
      <w:r w:rsidR="001938DF" w:rsidRPr="0054667C">
        <w:rPr>
          <w:rFonts w:eastAsia="Cambria" w:cs="Arial"/>
          <w:b/>
          <w:color w:val="000000" w:themeColor="text1"/>
        </w:rPr>
        <w:t>, black,</w:t>
      </w:r>
      <w:r w:rsidR="00A95B0B" w:rsidRPr="0054667C">
        <w:rPr>
          <w:rFonts w:eastAsia="Cambria" w:cs="Arial"/>
          <w:b/>
          <w:color w:val="000000" w:themeColor="text1"/>
        </w:rPr>
        <w:t xml:space="preserve"> and minority ethnic (</w:t>
      </w:r>
      <w:r w:rsidR="00EF5C9B" w:rsidRPr="0054667C">
        <w:rPr>
          <w:rFonts w:eastAsia="Cambria" w:cs="Arial"/>
          <w:b/>
          <w:color w:val="000000" w:themeColor="text1"/>
        </w:rPr>
        <w:t>BME</w:t>
      </w:r>
      <w:r w:rsidR="00A95B0B" w:rsidRPr="0054667C">
        <w:rPr>
          <w:rFonts w:eastAsia="Cambria" w:cs="Arial"/>
          <w:b/>
          <w:color w:val="000000" w:themeColor="text1"/>
        </w:rPr>
        <w:t>)</w:t>
      </w:r>
      <w:r w:rsidR="00F14174" w:rsidRPr="0054667C">
        <w:rPr>
          <w:rFonts w:eastAsia="Cambria" w:cs="Arial"/>
          <w:b/>
          <w:color w:val="000000" w:themeColor="text1"/>
        </w:rPr>
        <w:t xml:space="preserve"> </w:t>
      </w:r>
      <w:r w:rsidRPr="0054667C">
        <w:rPr>
          <w:rFonts w:eastAsia="Cambria" w:cs="Arial"/>
          <w:b/>
          <w:color w:val="000000" w:themeColor="text1"/>
        </w:rPr>
        <w:t>staff at different pay</w:t>
      </w:r>
      <w:r w:rsidR="001938DF" w:rsidRPr="0054667C">
        <w:rPr>
          <w:rFonts w:eastAsia="Cambria" w:cs="Arial"/>
          <w:b/>
          <w:color w:val="000000" w:themeColor="text1"/>
        </w:rPr>
        <w:t xml:space="preserve"> </w:t>
      </w:r>
      <w:r w:rsidRPr="0054667C">
        <w:rPr>
          <w:rFonts w:eastAsia="Cambria" w:cs="Arial"/>
          <w:b/>
          <w:color w:val="000000" w:themeColor="text1"/>
        </w:rPr>
        <w:t>bands)</w:t>
      </w:r>
      <w:r w:rsidRPr="0054667C">
        <w:rPr>
          <w:rFonts w:eastAsia="Cambria" w:cs="Arial"/>
          <w:bCs/>
          <w:color w:val="000000" w:themeColor="text1"/>
        </w:rPr>
        <w:t xml:space="preserve"> </w:t>
      </w:r>
      <w:r w:rsidR="0090190F" w:rsidRPr="0054667C">
        <w:rPr>
          <w:rFonts w:eastAsia="Cambria" w:cs="Arial"/>
          <w:bCs/>
          <w:color w:val="000000" w:themeColor="text1"/>
        </w:rPr>
        <w:t xml:space="preserve"> </w:t>
      </w:r>
    </w:p>
    <w:p w14:paraId="6003AC2E" w14:textId="77777777" w:rsidR="00AB5818" w:rsidRDefault="00AB5818" w:rsidP="001C186F">
      <w:pPr>
        <w:pStyle w:val="ListParagraph"/>
        <w:autoSpaceDE w:val="0"/>
        <w:autoSpaceDN w:val="0"/>
        <w:adjustRightInd w:val="0"/>
        <w:spacing w:after="0" w:line="240" w:lineRule="auto"/>
        <w:ind w:left="709"/>
        <w:rPr>
          <w:rFonts w:eastAsia="Cambria" w:cs="Arial"/>
          <w:bCs/>
          <w:color w:val="000000" w:themeColor="text1"/>
        </w:rPr>
      </w:pPr>
    </w:p>
    <w:p w14:paraId="4C7703DC" w14:textId="62777DB6" w:rsidR="00AB5818" w:rsidRDefault="00AB5818" w:rsidP="001C186F">
      <w:pPr>
        <w:pStyle w:val="ListParagraph"/>
        <w:autoSpaceDE w:val="0"/>
        <w:autoSpaceDN w:val="0"/>
        <w:adjustRightInd w:val="0"/>
        <w:spacing w:after="0" w:line="240" w:lineRule="auto"/>
        <w:ind w:left="709"/>
        <w:rPr>
          <w:rFonts w:eastAsia="Cambria" w:cs="Arial"/>
          <w:bCs/>
          <w:color w:val="000000" w:themeColor="text1"/>
        </w:rPr>
      </w:pPr>
      <w:r w:rsidRPr="00CB3B2C">
        <w:rPr>
          <w:noProof/>
          <w:color w:val="000000" w:themeColor="text1"/>
        </w:rPr>
        <w:drawing>
          <wp:inline distT="0" distB="0" distL="0" distR="0" wp14:anchorId="1D1EA282" wp14:editId="2D4674A2">
            <wp:extent cx="6217920" cy="3034665"/>
            <wp:effectExtent l="0" t="0" r="5080" b="635"/>
            <wp:docPr id="1832592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92859" name=""/>
                    <pic:cNvPicPr/>
                  </pic:nvPicPr>
                  <pic:blipFill>
                    <a:blip r:embed="rId25"/>
                    <a:stretch>
                      <a:fillRect/>
                    </a:stretch>
                  </pic:blipFill>
                  <pic:spPr>
                    <a:xfrm>
                      <a:off x="0" y="0"/>
                      <a:ext cx="6225952" cy="3038585"/>
                    </a:xfrm>
                    <a:prstGeom prst="rect">
                      <a:avLst/>
                    </a:prstGeom>
                  </pic:spPr>
                </pic:pic>
              </a:graphicData>
            </a:graphic>
          </wp:inline>
        </w:drawing>
      </w:r>
    </w:p>
    <w:p w14:paraId="6C3B09F9" w14:textId="780F1BC2" w:rsidR="00AB5818" w:rsidRDefault="00AB5818" w:rsidP="001C186F">
      <w:pPr>
        <w:pStyle w:val="ListParagraph"/>
        <w:autoSpaceDE w:val="0"/>
        <w:autoSpaceDN w:val="0"/>
        <w:adjustRightInd w:val="0"/>
        <w:spacing w:after="0" w:line="240" w:lineRule="auto"/>
        <w:ind w:left="709"/>
        <w:rPr>
          <w:rFonts w:eastAsia="Cambria" w:cs="Arial"/>
          <w:bCs/>
          <w:color w:val="000000" w:themeColor="text1"/>
        </w:rPr>
      </w:pPr>
    </w:p>
    <w:p w14:paraId="7F85C40F" w14:textId="77777777" w:rsidR="00AB5818" w:rsidRPr="00AB5818" w:rsidRDefault="00AB5818" w:rsidP="00AB5818">
      <w:pPr>
        <w:autoSpaceDE w:val="0"/>
        <w:autoSpaceDN w:val="0"/>
        <w:adjustRightInd w:val="0"/>
        <w:rPr>
          <w:rFonts w:eastAsia="Cambria" w:cs="Arial"/>
          <w:bCs/>
          <w:color w:val="000000" w:themeColor="text1"/>
        </w:rPr>
      </w:pPr>
    </w:p>
    <w:p w14:paraId="71728507" w14:textId="3BB43181" w:rsidR="000E369A" w:rsidRPr="0054667C" w:rsidRDefault="0026734A" w:rsidP="001B32FE">
      <w:pPr>
        <w:autoSpaceDE w:val="0"/>
        <w:autoSpaceDN w:val="0"/>
        <w:adjustRightInd w:val="0"/>
        <w:ind w:left="709" w:hanging="709"/>
        <w:rPr>
          <w:rFonts w:eastAsia="Cambria" w:cs="Arial"/>
          <w:bCs/>
          <w:color w:val="000000" w:themeColor="text1"/>
        </w:rPr>
      </w:pPr>
      <w:r w:rsidRPr="0054667C">
        <w:rPr>
          <w:rFonts w:eastAsia="Cambria" w:cs="Arial"/>
          <w:bCs/>
          <w:color w:val="000000" w:themeColor="text1"/>
        </w:rPr>
        <w:t>1.5</w:t>
      </w:r>
      <w:r w:rsidRPr="0054667C">
        <w:rPr>
          <w:rFonts w:eastAsia="Cambria" w:cs="Arial"/>
          <w:bCs/>
          <w:color w:val="000000" w:themeColor="text1"/>
        </w:rPr>
        <w:tab/>
      </w:r>
      <w:r w:rsidR="003D0C51" w:rsidRPr="0054667C">
        <w:rPr>
          <w:rFonts w:eastAsia="Cambria" w:cs="Arial"/>
          <w:bCs/>
          <w:color w:val="000000" w:themeColor="text1"/>
        </w:rPr>
        <w:t>In many NHS trusts, including Whittington Health</w:t>
      </w:r>
      <w:r w:rsidR="00701ACE" w:rsidRPr="0054667C">
        <w:rPr>
          <w:rFonts w:eastAsia="Cambria" w:cs="Arial"/>
          <w:bCs/>
          <w:color w:val="000000" w:themeColor="text1"/>
        </w:rPr>
        <w:t>,</w:t>
      </w:r>
      <w:r w:rsidR="003D0C51" w:rsidRPr="0054667C">
        <w:rPr>
          <w:rFonts w:eastAsia="Cambria" w:cs="Arial"/>
          <w:bCs/>
          <w:color w:val="000000" w:themeColor="text1"/>
        </w:rPr>
        <w:t xml:space="preserve"> </w:t>
      </w:r>
      <w:r w:rsidR="001938DF" w:rsidRPr="0054667C">
        <w:rPr>
          <w:rFonts w:eastAsia="Cambria" w:cs="Arial"/>
          <w:bCs/>
          <w:color w:val="000000" w:themeColor="text1"/>
        </w:rPr>
        <w:t>a typical workforce representation shows</w:t>
      </w:r>
      <w:r w:rsidR="00E1569B" w:rsidRPr="0054667C">
        <w:rPr>
          <w:rFonts w:eastAsia="Cambria" w:cs="Arial"/>
          <w:bCs/>
          <w:color w:val="000000" w:themeColor="text1"/>
        </w:rPr>
        <w:t xml:space="preserve"> w</w:t>
      </w:r>
      <w:r w:rsidR="003D0C51" w:rsidRPr="0054667C">
        <w:rPr>
          <w:rFonts w:eastAsia="Cambria" w:cs="Arial"/>
          <w:bCs/>
          <w:color w:val="000000" w:themeColor="text1"/>
        </w:rPr>
        <w:t>hite staff increasing with band</w:t>
      </w:r>
      <w:r w:rsidR="00E1569B" w:rsidRPr="0054667C">
        <w:rPr>
          <w:rFonts w:eastAsia="Cambria" w:cs="Arial"/>
          <w:bCs/>
          <w:color w:val="000000" w:themeColor="text1"/>
        </w:rPr>
        <w:t>ings</w:t>
      </w:r>
      <w:r w:rsidR="003D0C51" w:rsidRPr="0054667C">
        <w:rPr>
          <w:rFonts w:eastAsia="Cambria" w:cs="Arial"/>
          <w:bCs/>
          <w:color w:val="000000" w:themeColor="text1"/>
        </w:rPr>
        <w:t xml:space="preserve"> and </w:t>
      </w:r>
      <w:r w:rsidR="00EF5C9B" w:rsidRPr="0054667C">
        <w:rPr>
          <w:rFonts w:eastAsia="Cambria" w:cs="Arial"/>
          <w:bCs/>
          <w:color w:val="000000" w:themeColor="text1"/>
        </w:rPr>
        <w:t>BME</w:t>
      </w:r>
      <w:r w:rsidR="00E1569B" w:rsidRPr="0054667C">
        <w:rPr>
          <w:rFonts w:eastAsia="Cambria" w:cs="Arial"/>
          <w:bCs/>
          <w:color w:val="000000" w:themeColor="text1"/>
        </w:rPr>
        <w:t xml:space="preserve"> </w:t>
      </w:r>
      <w:r w:rsidR="003D0C51" w:rsidRPr="0054667C">
        <w:rPr>
          <w:rFonts w:eastAsia="Cambria" w:cs="Arial"/>
          <w:bCs/>
          <w:color w:val="000000" w:themeColor="text1"/>
        </w:rPr>
        <w:t>staff decreasing</w:t>
      </w:r>
      <w:r w:rsidR="00E1569B" w:rsidRPr="0054667C">
        <w:rPr>
          <w:rFonts w:eastAsia="Cambria" w:cs="Arial"/>
          <w:bCs/>
          <w:color w:val="000000" w:themeColor="text1"/>
        </w:rPr>
        <w:t xml:space="preserve"> the higher the pay</w:t>
      </w:r>
      <w:r w:rsidR="001938DF" w:rsidRPr="0054667C">
        <w:rPr>
          <w:rFonts w:eastAsia="Cambria" w:cs="Arial"/>
          <w:bCs/>
          <w:color w:val="000000" w:themeColor="text1"/>
        </w:rPr>
        <w:t xml:space="preserve"> </w:t>
      </w:r>
      <w:r w:rsidR="00E1569B" w:rsidRPr="0054667C">
        <w:rPr>
          <w:rFonts w:eastAsia="Cambria" w:cs="Arial"/>
          <w:bCs/>
          <w:color w:val="000000" w:themeColor="text1"/>
        </w:rPr>
        <w:t>bands.</w:t>
      </w:r>
      <w:r w:rsidR="005663F2" w:rsidRPr="0054667C">
        <w:rPr>
          <w:rFonts w:eastAsia="Cambria" w:cs="Arial"/>
          <w:bCs/>
          <w:color w:val="000000" w:themeColor="text1"/>
        </w:rPr>
        <w:t xml:space="preserve"> </w:t>
      </w:r>
      <w:r w:rsidR="001B32FE" w:rsidRPr="0054667C">
        <w:rPr>
          <w:rFonts w:eastAsia="Cambria" w:cs="Arial"/>
          <w:bCs/>
          <w:color w:val="000000" w:themeColor="text1"/>
        </w:rPr>
        <w:t xml:space="preserve"> </w:t>
      </w:r>
      <w:r w:rsidR="0033343D" w:rsidRPr="0054667C">
        <w:rPr>
          <w:rFonts w:eastAsia="Cambria" w:cs="Arial"/>
          <w:bCs/>
          <w:color w:val="000000" w:themeColor="text1"/>
        </w:rPr>
        <w:t>At Whittington</w:t>
      </w:r>
      <w:r w:rsidR="000159D9" w:rsidRPr="0054667C">
        <w:rPr>
          <w:rFonts w:eastAsia="Cambria" w:cs="Arial"/>
          <w:bCs/>
          <w:color w:val="000000" w:themeColor="text1"/>
        </w:rPr>
        <w:t xml:space="preserve"> </w:t>
      </w:r>
      <w:r w:rsidR="000159D9" w:rsidRPr="00D00DC2">
        <w:rPr>
          <w:rFonts w:eastAsia="Cambria" w:cs="Arial"/>
          <w:bCs/>
          <w:color w:val="000000" w:themeColor="text1"/>
        </w:rPr>
        <w:t>Health</w:t>
      </w:r>
      <w:r w:rsidR="0033343D" w:rsidRPr="00D00DC2">
        <w:rPr>
          <w:rFonts w:eastAsia="Cambria" w:cs="Arial"/>
          <w:bCs/>
          <w:color w:val="000000" w:themeColor="text1"/>
        </w:rPr>
        <w:t xml:space="preserve">, </w:t>
      </w:r>
      <w:r w:rsidR="000E369A" w:rsidRPr="00D00DC2">
        <w:rPr>
          <w:rFonts w:eastAsia="Cambria" w:cs="Arial"/>
          <w:bCs/>
          <w:color w:val="000000" w:themeColor="text1"/>
        </w:rPr>
        <w:t xml:space="preserve">band </w:t>
      </w:r>
      <w:r w:rsidR="005162B2" w:rsidRPr="00D00DC2">
        <w:rPr>
          <w:rFonts w:eastAsia="Cambria" w:cs="Arial"/>
          <w:bCs/>
          <w:color w:val="000000" w:themeColor="text1"/>
        </w:rPr>
        <w:t xml:space="preserve">7 (clinical) and band </w:t>
      </w:r>
      <w:r w:rsidR="00C401BB" w:rsidRPr="00D00DC2">
        <w:rPr>
          <w:rFonts w:eastAsia="Cambria" w:cs="Arial"/>
          <w:bCs/>
          <w:color w:val="000000" w:themeColor="text1"/>
        </w:rPr>
        <w:t>7</w:t>
      </w:r>
      <w:r w:rsidR="005051DA" w:rsidRPr="00D00DC2">
        <w:rPr>
          <w:rFonts w:eastAsia="Cambria" w:cs="Arial"/>
          <w:bCs/>
          <w:color w:val="000000" w:themeColor="text1"/>
        </w:rPr>
        <w:t xml:space="preserve"> </w:t>
      </w:r>
      <w:r w:rsidR="005162B2" w:rsidRPr="00D00DC2">
        <w:rPr>
          <w:rFonts w:eastAsia="Cambria" w:cs="Arial"/>
          <w:bCs/>
          <w:color w:val="000000" w:themeColor="text1"/>
        </w:rPr>
        <w:t>(non-clinical)</w:t>
      </w:r>
      <w:r w:rsidR="005162B2" w:rsidRPr="0054667C">
        <w:rPr>
          <w:rFonts w:eastAsia="Cambria" w:cs="Arial"/>
          <w:bCs/>
          <w:color w:val="000000" w:themeColor="text1"/>
        </w:rPr>
        <w:t xml:space="preserve"> is the point where </w:t>
      </w:r>
      <w:r w:rsidR="000E369A" w:rsidRPr="0054667C">
        <w:rPr>
          <w:rFonts w:eastAsia="Cambria" w:cs="Arial"/>
          <w:bCs/>
          <w:color w:val="000000" w:themeColor="text1"/>
        </w:rPr>
        <w:t xml:space="preserve">BME underrepresentation </w:t>
      </w:r>
      <w:r w:rsidR="007F4F75" w:rsidRPr="0054667C">
        <w:rPr>
          <w:rFonts w:eastAsia="Cambria" w:cs="Arial"/>
          <w:bCs/>
          <w:color w:val="000000" w:themeColor="text1"/>
        </w:rPr>
        <w:t>becomes a declining trend</w:t>
      </w:r>
      <w:r w:rsidR="00AE0A2A" w:rsidRPr="0054667C">
        <w:rPr>
          <w:rFonts w:eastAsia="Cambria" w:cs="Arial"/>
          <w:bCs/>
          <w:color w:val="000000" w:themeColor="text1"/>
        </w:rPr>
        <w:t xml:space="preserve">. </w:t>
      </w:r>
      <w:r w:rsidR="00AE7DA8" w:rsidRPr="0054667C">
        <w:rPr>
          <w:rFonts w:eastAsia="Cambria" w:cs="Arial"/>
          <w:bCs/>
          <w:color w:val="000000" w:themeColor="text1"/>
        </w:rPr>
        <w:t xml:space="preserve"> </w:t>
      </w:r>
      <w:r w:rsidR="000E369A" w:rsidRPr="0054667C">
        <w:rPr>
          <w:rFonts w:eastAsia="Cambria" w:cs="Arial"/>
          <w:bCs/>
          <w:color w:val="000000" w:themeColor="text1"/>
        </w:rPr>
        <w:t>It is hoped that</w:t>
      </w:r>
      <w:r w:rsidR="00105168" w:rsidRPr="0054667C">
        <w:rPr>
          <w:rFonts w:eastAsia="Cambria" w:cs="Arial"/>
          <w:bCs/>
          <w:color w:val="000000" w:themeColor="text1"/>
        </w:rPr>
        <w:t xml:space="preserve"> the</w:t>
      </w:r>
      <w:r w:rsidR="000E369A" w:rsidRPr="0054667C">
        <w:rPr>
          <w:rFonts w:eastAsia="Cambria" w:cs="Arial"/>
          <w:bCs/>
          <w:color w:val="000000" w:themeColor="text1"/>
        </w:rPr>
        <w:t xml:space="preserve"> Trust will be able to use these analyses to </w:t>
      </w:r>
      <w:r w:rsidR="00105168" w:rsidRPr="0054667C">
        <w:rPr>
          <w:rFonts w:eastAsia="Cambria" w:cs="Arial"/>
          <w:bCs/>
          <w:color w:val="000000" w:themeColor="text1"/>
        </w:rPr>
        <w:t xml:space="preserve">focus ongoing </w:t>
      </w:r>
      <w:r w:rsidR="000E369A" w:rsidRPr="0054667C">
        <w:rPr>
          <w:rFonts w:eastAsia="Cambria" w:cs="Arial"/>
          <w:bCs/>
          <w:color w:val="000000" w:themeColor="text1"/>
        </w:rPr>
        <w:t xml:space="preserve">efforts on making career progression more equitable for BME employees in specific roles and pay bands where significant disparities exist. </w:t>
      </w:r>
      <w:r w:rsidR="00444535" w:rsidRPr="0054667C">
        <w:rPr>
          <w:rFonts w:eastAsia="Cambria" w:cs="Arial"/>
          <w:bCs/>
          <w:color w:val="000000" w:themeColor="text1"/>
        </w:rPr>
        <w:br/>
      </w:r>
      <w:r w:rsidR="00444535" w:rsidRPr="00410035">
        <w:rPr>
          <w:rFonts w:eastAsia="Cambria" w:cs="Arial"/>
          <w:bCs/>
          <w:color w:val="000000" w:themeColor="text1"/>
          <w:highlight w:val="yellow"/>
        </w:rPr>
        <w:br/>
      </w:r>
      <w:r w:rsidR="00444535" w:rsidRPr="0054667C">
        <w:rPr>
          <w:rFonts w:eastAsia="Cambria" w:cs="Arial"/>
          <w:bCs/>
          <w:color w:val="000000" w:themeColor="text1"/>
        </w:rPr>
        <w:t xml:space="preserve">Declaration rates </w:t>
      </w:r>
      <w:r w:rsidR="00DB2058" w:rsidRPr="0054667C">
        <w:rPr>
          <w:rFonts w:eastAsia="Cambria" w:cs="Arial"/>
          <w:bCs/>
          <w:color w:val="000000" w:themeColor="text1"/>
        </w:rPr>
        <w:t>of the workforce ethnicities</w:t>
      </w:r>
      <w:r w:rsidR="00444535" w:rsidRPr="0054667C">
        <w:rPr>
          <w:rFonts w:eastAsia="Cambria" w:cs="Arial"/>
          <w:bCs/>
          <w:color w:val="000000" w:themeColor="text1"/>
        </w:rPr>
        <w:t xml:space="preserve"> has been increasing since 2023, currently </w:t>
      </w:r>
      <w:r w:rsidR="0054667C" w:rsidRPr="0054667C">
        <w:rPr>
          <w:rFonts w:eastAsia="Cambria" w:cs="Arial"/>
          <w:bCs/>
          <w:color w:val="000000" w:themeColor="text1"/>
        </w:rPr>
        <w:t>52.6</w:t>
      </w:r>
      <w:r w:rsidR="00444535" w:rsidRPr="0054667C">
        <w:rPr>
          <w:rFonts w:eastAsia="Cambria" w:cs="Arial"/>
          <w:bCs/>
          <w:color w:val="000000" w:themeColor="text1"/>
        </w:rPr>
        <w:t>% of the workforce is from a BME background (+</w:t>
      </w:r>
      <w:r w:rsidR="0054667C" w:rsidRPr="0054667C">
        <w:rPr>
          <w:rFonts w:eastAsia="Cambria" w:cs="Arial"/>
          <w:bCs/>
          <w:color w:val="000000" w:themeColor="text1"/>
        </w:rPr>
        <w:t>3.4</w:t>
      </w:r>
      <w:r w:rsidR="00444535" w:rsidRPr="0054667C">
        <w:rPr>
          <w:rFonts w:eastAsia="Cambria" w:cs="Arial"/>
          <w:bCs/>
          <w:color w:val="000000" w:themeColor="text1"/>
        </w:rPr>
        <w:t>% compared to 202</w:t>
      </w:r>
      <w:r w:rsidR="0054667C" w:rsidRPr="0054667C">
        <w:rPr>
          <w:rFonts w:eastAsia="Cambria" w:cs="Arial"/>
          <w:bCs/>
          <w:color w:val="000000" w:themeColor="text1"/>
        </w:rPr>
        <w:t>5</w:t>
      </w:r>
      <w:r w:rsidR="00444535" w:rsidRPr="0054667C">
        <w:rPr>
          <w:rFonts w:eastAsia="Cambria" w:cs="Arial"/>
          <w:bCs/>
          <w:color w:val="000000" w:themeColor="text1"/>
        </w:rPr>
        <w:t>), 3</w:t>
      </w:r>
      <w:r w:rsidR="0054667C" w:rsidRPr="0054667C">
        <w:rPr>
          <w:rFonts w:eastAsia="Cambria" w:cs="Arial"/>
          <w:bCs/>
          <w:color w:val="000000" w:themeColor="text1"/>
        </w:rPr>
        <w:t>6.4</w:t>
      </w:r>
      <w:r w:rsidR="00444535" w:rsidRPr="0054667C">
        <w:rPr>
          <w:rFonts w:eastAsia="Cambria" w:cs="Arial"/>
          <w:bCs/>
          <w:color w:val="000000" w:themeColor="text1"/>
        </w:rPr>
        <w:t>% of the workforce is from a white background (-0.</w:t>
      </w:r>
      <w:r w:rsidR="0054667C" w:rsidRPr="0054667C">
        <w:rPr>
          <w:rFonts w:eastAsia="Cambria" w:cs="Arial"/>
          <w:bCs/>
          <w:color w:val="000000" w:themeColor="text1"/>
        </w:rPr>
        <w:t>6</w:t>
      </w:r>
      <w:r w:rsidR="00444535" w:rsidRPr="0054667C">
        <w:rPr>
          <w:rFonts w:eastAsia="Cambria" w:cs="Arial"/>
          <w:bCs/>
          <w:color w:val="000000" w:themeColor="text1"/>
        </w:rPr>
        <w:t>% compared to 202</w:t>
      </w:r>
      <w:r w:rsidR="0054667C" w:rsidRPr="0054667C">
        <w:rPr>
          <w:rFonts w:eastAsia="Cambria" w:cs="Arial"/>
          <w:bCs/>
          <w:color w:val="000000" w:themeColor="text1"/>
        </w:rPr>
        <w:t>5</w:t>
      </w:r>
      <w:r w:rsidR="00444535" w:rsidRPr="0054667C">
        <w:rPr>
          <w:rFonts w:eastAsia="Cambria" w:cs="Arial"/>
          <w:bCs/>
          <w:color w:val="000000" w:themeColor="text1"/>
        </w:rPr>
        <w:t xml:space="preserve">) and </w:t>
      </w:r>
      <w:r w:rsidR="0054667C" w:rsidRPr="0054667C">
        <w:rPr>
          <w:rFonts w:eastAsia="Cambria" w:cs="Arial"/>
          <w:bCs/>
          <w:color w:val="000000" w:themeColor="text1"/>
        </w:rPr>
        <w:t>11.1</w:t>
      </w:r>
      <w:r w:rsidR="00444535" w:rsidRPr="0054667C">
        <w:rPr>
          <w:rFonts w:eastAsia="Cambria" w:cs="Arial"/>
          <w:bCs/>
          <w:color w:val="000000" w:themeColor="text1"/>
        </w:rPr>
        <w:t>% of the workforce’s ethnicity is unknown (-</w:t>
      </w:r>
      <w:r w:rsidR="0054667C" w:rsidRPr="0054667C">
        <w:rPr>
          <w:rFonts w:eastAsia="Cambria" w:cs="Arial"/>
          <w:bCs/>
          <w:color w:val="000000" w:themeColor="text1"/>
        </w:rPr>
        <w:t>2.7</w:t>
      </w:r>
      <w:r w:rsidR="00444535" w:rsidRPr="0054667C">
        <w:rPr>
          <w:rFonts w:eastAsia="Cambria" w:cs="Arial"/>
          <w:bCs/>
          <w:color w:val="000000" w:themeColor="text1"/>
        </w:rPr>
        <w:t>% compared to 202</w:t>
      </w:r>
      <w:r w:rsidR="0054667C" w:rsidRPr="0054667C">
        <w:rPr>
          <w:rFonts w:eastAsia="Cambria" w:cs="Arial"/>
          <w:bCs/>
          <w:color w:val="000000" w:themeColor="text1"/>
        </w:rPr>
        <w:t>5</w:t>
      </w:r>
      <w:r w:rsidR="00444535" w:rsidRPr="0054667C">
        <w:rPr>
          <w:rFonts w:eastAsia="Cambria" w:cs="Arial"/>
          <w:bCs/>
          <w:color w:val="000000" w:themeColor="text1"/>
        </w:rPr>
        <w:t>).</w:t>
      </w:r>
    </w:p>
    <w:p w14:paraId="32AD5530" w14:textId="51665FD8" w:rsidR="0033343D" w:rsidRPr="00410035" w:rsidRDefault="0033343D" w:rsidP="00D25105">
      <w:pPr>
        <w:pStyle w:val="ListParagraph"/>
        <w:autoSpaceDE w:val="0"/>
        <w:autoSpaceDN w:val="0"/>
        <w:adjustRightInd w:val="0"/>
        <w:spacing w:after="0" w:line="240" w:lineRule="auto"/>
        <w:ind w:left="709"/>
        <w:contextualSpacing w:val="0"/>
        <w:rPr>
          <w:rFonts w:eastAsia="Cambria" w:cs="Arial"/>
          <w:bCs/>
          <w:color w:val="000000" w:themeColor="text1"/>
          <w:highlight w:val="yellow"/>
        </w:rPr>
      </w:pPr>
    </w:p>
    <w:p w14:paraId="6C5B3C94" w14:textId="765E3400" w:rsidR="0087544C" w:rsidRPr="00D06A49" w:rsidRDefault="00E1569B" w:rsidP="00D25105">
      <w:pPr>
        <w:autoSpaceDE w:val="0"/>
        <w:autoSpaceDN w:val="0"/>
        <w:adjustRightInd w:val="0"/>
        <w:ind w:left="709" w:hanging="709"/>
        <w:rPr>
          <w:rFonts w:eastAsia="Cambria" w:cs="Arial"/>
          <w:bCs/>
          <w:color w:val="000000" w:themeColor="text1"/>
        </w:rPr>
      </w:pPr>
      <w:r w:rsidRPr="00D06A49">
        <w:rPr>
          <w:rFonts w:eastAsia="Cambria" w:cs="Arial"/>
          <w:bCs/>
          <w:color w:val="000000" w:themeColor="text1"/>
        </w:rPr>
        <w:t>1.</w:t>
      </w:r>
      <w:r w:rsidR="001B32FE" w:rsidRPr="00D06A49">
        <w:rPr>
          <w:rFonts w:eastAsia="Cambria" w:cs="Arial"/>
          <w:bCs/>
          <w:color w:val="000000" w:themeColor="text1"/>
        </w:rPr>
        <w:t>6</w:t>
      </w:r>
      <w:r w:rsidR="00D25105" w:rsidRPr="00D06A49">
        <w:rPr>
          <w:rFonts w:eastAsia="Cambria" w:cs="Arial"/>
          <w:bCs/>
          <w:color w:val="000000" w:themeColor="text1"/>
        </w:rPr>
        <w:tab/>
      </w:r>
      <w:r w:rsidR="00701ACE" w:rsidRPr="00D06A49">
        <w:rPr>
          <w:rFonts w:eastAsia="Cambria" w:cs="Arial"/>
          <w:bCs/>
          <w:color w:val="000000" w:themeColor="text1"/>
        </w:rPr>
        <w:t xml:space="preserve">This </w:t>
      </w:r>
      <w:r w:rsidRPr="00D06A49">
        <w:rPr>
          <w:rFonts w:eastAsia="Cambria" w:cs="Arial"/>
          <w:bCs/>
          <w:color w:val="000000" w:themeColor="text1"/>
        </w:rPr>
        <w:t xml:space="preserve">was one of the key drivers for </w:t>
      </w:r>
      <w:r w:rsidR="00067C96" w:rsidRPr="00D06A49">
        <w:rPr>
          <w:rFonts w:eastAsia="Cambria" w:cs="Arial"/>
          <w:bCs/>
          <w:color w:val="000000" w:themeColor="text1"/>
        </w:rPr>
        <w:t xml:space="preserve">the London Race Strategy setting Model Employer </w:t>
      </w:r>
      <w:r w:rsidRPr="00D06A49">
        <w:rPr>
          <w:rFonts w:eastAsia="Cambria" w:cs="Arial"/>
          <w:bCs/>
          <w:color w:val="000000" w:themeColor="text1"/>
        </w:rPr>
        <w:t xml:space="preserve">targets </w:t>
      </w:r>
      <w:r w:rsidR="00067C96" w:rsidRPr="00D06A49">
        <w:rPr>
          <w:rFonts w:eastAsia="Cambria" w:cs="Arial"/>
          <w:bCs/>
          <w:color w:val="000000" w:themeColor="text1"/>
        </w:rPr>
        <w:t xml:space="preserve">for </w:t>
      </w:r>
      <w:r w:rsidRPr="00D06A49">
        <w:rPr>
          <w:rFonts w:eastAsia="Cambria" w:cs="Arial"/>
          <w:bCs/>
          <w:color w:val="000000" w:themeColor="text1"/>
        </w:rPr>
        <w:t>individual providers</w:t>
      </w:r>
      <w:r w:rsidR="001938DF" w:rsidRPr="00D06A49">
        <w:rPr>
          <w:rFonts w:eastAsia="Cambria" w:cs="Arial"/>
          <w:bCs/>
          <w:color w:val="000000" w:themeColor="text1"/>
        </w:rPr>
        <w:t>.</w:t>
      </w:r>
      <w:r w:rsidR="00D24B9C" w:rsidRPr="00D06A49">
        <w:rPr>
          <w:rFonts w:eastAsia="Cambria" w:cs="Arial"/>
          <w:bCs/>
          <w:color w:val="000000" w:themeColor="text1"/>
        </w:rPr>
        <w:t xml:space="preserve"> </w:t>
      </w:r>
      <w:r w:rsidR="001938DF" w:rsidRPr="00D06A49">
        <w:rPr>
          <w:rFonts w:eastAsia="Cambria" w:cs="Arial"/>
          <w:bCs/>
          <w:color w:val="000000" w:themeColor="text1"/>
        </w:rPr>
        <w:t xml:space="preserve"> The </w:t>
      </w:r>
      <w:r w:rsidR="00EB6435" w:rsidRPr="00D06A49">
        <w:rPr>
          <w:rFonts w:eastAsia="Cambria" w:cs="Arial"/>
          <w:bCs/>
          <w:color w:val="000000" w:themeColor="text1"/>
        </w:rPr>
        <w:t xml:space="preserve">suggested </w:t>
      </w:r>
      <w:r w:rsidR="001938DF" w:rsidRPr="00D06A49">
        <w:rPr>
          <w:rFonts w:eastAsia="Cambria" w:cs="Arial"/>
          <w:bCs/>
          <w:color w:val="000000" w:themeColor="text1"/>
        </w:rPr>
        <w:t>targets are</w:t>
      </w:r>
      <w:r w:rsidRPr="00D06A49">
        <w:rPr>
          <w:rFonts w:eastAsia="Cambria" w:cs="Arial"/>
          <w:bCs/>
          <w:color w:val="000000" w:themeColor="text1"/>
        </w:rPr>
        <w:t xml:space="preserve"> </w:t>
      </w:r>
      <w:r w:rsidR="001938DF" w:rsidRPr="00D06A49">
        <w:rPr>
          <w:rFonts w:eastAsia="Cambria" w:cs="Arial"/>
          <w:bCs/>
          <w:color w:val="000000" w:themeColor="text1"/>
        </w:rPr>
        <w:t xml:space="preserve">to </w:t>
      </w:r>
      <w:r w:rsidR="00701ACE" w:rsidRPr="00D06A49">
        <w:rPr>
          <w:rFonts w:eastAsia="Cambria" w:cs="Arial"/>
          <w:bCs/>
          <w:color w:val="000000" w:themeColor="text1"/>
        </w:rPr>
        <w:t xml:space="preserve">appoint </w:t>
      </w:r>
      <w:r w:rsidR="00EB6435" w:rsidRPr="00D06A49">
        <w:rPr>
          <w:rFonts w:eastAsia="Cambria" w:cs="Arial"/>
          <w:bCs/>
          <w:color w:val="000000" w:themeColor="text1"/>
        </w:rPr>
        <w:t>BME</w:t>
      </w:r>
      <w:r w:rsidRPr="00D06A49">
        <w:rPr>
          <w:rFonts w:eastAsia="Cambria" w:cs="Arial"/>
          <w:bCs/>
          <w:color w:val="000000" w:themeColor="text1"/>
        </w:rPr>
        <w:t xml:space="preserve"> </w:t>
      </w:r>
      <w:r w:rsidR="00474765" w:rsidRPr="00D06A49">
        <w:rPr>
          <w:rFonts w:eastAsia="Cambria" w:cs="Arial"/>
          <w:bCs/>
          <w:color w:val="000000" w:themeColor="text1"/>
        </w:rPr>
        <w:t xml:space="preserve">staff </w:t>
      </w:r>
      <w:r w:rsidR="00701ACE" w:rsidRPr="00D06A49">
        <w:rPr>
          <w:rFonts w:eastAsia="Cambria" w:cs="Arial"/>
          <w:bCs/>
          <w:color w:val="000000" w:themeColor="text1"/>
        </w:rPr>
        <w:t xml:space="preserve">at senior levels </w:t>
      </w:r>
      <w:r w:rsidRPr="00D06A49">
        <w:rPr>
          <w:rFonts w:eastAsia="Cambria" w:cs="Arial"/>
          <w:bCs/>
          <w:color w:val="000000" w:themeColor="text1"/>
        </w:rPr>
        <w:t xml:space="preserve">(band 8A and above) over </w:t>
      </w:r>
      <w:r w:rsidR="001938DF" w:rsidRPr="00D06A49">
        <w:rPr>
          <w:rFonts w:eastAsia="Cambria" w:cs="Arial"/>
          <w:bCs/>
          <w:color w:val="000000" w:themeColor="text1"/>
        </w:rPr>
        <w:t>ten years (</w:t>
      </w:r>
      <w:r w:rsidRPr="00D06A49">
        <w:rPr>
          <w:rFonts w:eastAsia="Cambria" w:cs="Arial"/>
          <w:bCs/>
          <w:color w:val="000000" w:themeColor="text1"/>
        </w:rPr>
        <w:t>2018-28</w:t>
      </w:r>
      <w:r w:rsidR="001938DF" w:rsidRPr="00D06A49">
        <w:rPr>
          <w:rFonts w:eastAsia="Cambria" w:cs="Arial"/>
          <w:bCs/>
          <w:color w:val="000000" w:themeColor="text1"/>
        </w:rPr>
        <w:t>),</w:t>
      </w:r>
      <w:r w:rsidRPr="00D06A49">
        <w:rPr>
          <w:rFonts w:eastAsia="Cambria" w:cs="Arial"/>
          <w:bCs/>
          <w:color w:val="000000" w:themeColor="text1"/>
        </w:rPr>
        <w:t xml:space="preserve"> </w:t>
      </w:r>
      <w:r w:rsidR="00701ACE" w:rsidRPr="00D06A49">
        <w:rPr>
          <w:rFonts w:eastAsia="Cambria" w:cs="Arial"/>
          <w:bCs/>
          <w:color w:val="000000" w:themeColor="text1"/>
        </w:rPr>
        <w:t xml:space="preserve">to </w:t>
      </w:r>
      <w:r w:rsidRPr="00D06A49">
        <w:rPr>
          <w:rFonts w:eastAsia="Cambria" w:cs="Arial"/>
          <w:bCs/>
          <w:color w:val="000000" w:themeColor="text1"/>
        </w:rPr>
        <w:t xml:space="preserve">help achieve </w:t>
      </w:r>
      <w:r w:rsidR="00701ACE" w:rsidRPr="00D06A49">
        <w:rPr>
          <w:rFonts w:eastAsia="Cambria" w:cs="Arial"/>
          <w:bCs/>
          <w:color w:val="000000" w:themeColor="text1"/>
        </w:rPr>
        <w:t xml:space="preserve">equity </w:t>
      </w:r>
      <w:r w:rsidRPr="00D06A49">
        <w:rPr>
          <w:rFonts w:eastAsia="Cambria" w:cs="Arial"/>
          <w:bCs/>
          <w:color w:val="000000" w:themeColor="text1"/>
        </w:rPr>
        <w:t>and to demonst</w:t>
      </w:r>
      <w:r w:rsidR="0087544C" w:rsidRPr="00D06A49">
        <w:rPr>
          <w:rFonts w:eastAsia="Cambria" w:cs="Arial"/>
          <w:bCs/>
          <w:color w:val="000000" w:themeColor="text1"/>
        </w:rPr>
        <w:t>r</w:t>
      </w:r>
      <w:r w:rsidRPr="00D06A49">
        <w:rPr>
          <w:rFonts w:eastAsia="Cambria" w:cs="Arial"/>
          <w:bCs/>
          <w:color w:val="000000" w:themeColor="text1"/>
        </w:rPr>
        <w:t xml:space="preserve">ate that they are an employer more reflective of the communities served at all organisational levels. </w:t>
      </w:r>
    </w:p>
    <w:p w14:paraId="7E69A782" w14:textId="77777777" w:rsidR="0033343D" w:rsidRPr="00410035" w:rsidRDefault="0033343D" w:rsidP="00D25105">
      <w:pPr>
        <w:autoSpaceDE w:val="0"/>
        <w:autoSpaceDN w:val="0"/>
        <w:adjustRightInd w:val="0"/>
        <w:rPr>
          <w:rFonts w:eastAsia="Cambria" w:cs="Arial"/>
          <w:bCs/>
          <w:color w:val="000000" w:themeColor="text1"/>
          <w:highlight w:val="yellow"/>
        </w:rPr>
      </w:pPr>
    </w:p>
    <w:p w14:paraId="0001B2EF" w14:textId="61D3A7FE" w:rsidR="001B32FE" w:rsidRDefault="0087544C" w:rsidP="001C186F">
      <w:pPr>
        <w:autoSpaceDE w:val="0"/>
        <w:autoSpaceDN w:val="0"/>
        <w:adjustRightInd w:val="0"/>
        <w:ind w:left="709" w:hanging="709"/>
        <w:rPr>
          <w:rFonts w:eastAsia="Cambria" w:cs="Arial"/>
          <w:bCs/>
          <w:color w:val="000000" w:themeColor="text1"/>
        </w:rPr>
      </w:pPr>
      <w:r w:rsidRPr="00D06A49">
        <w:rPr>
          <w:rFonts w:eastAsia="Cambria" w:cs="Arial"/>
          <w:bCs/>
          <w:color w:val="000000" w:themeColor="text1"/>
        </w:rPr>
        <w:t>1.</w:t>
      </w:r>
      <w:r w:rsidR="001B32FE" w:rsidRPr="00D06A49">
        <w:rPr>
          <w:rFonts w:eastAsia="Cambria" w:cs="Arial"/>
          <w:bCs/>
          <w:color w:val="000000" w:themeColor="text1"/>
        </w:rPr>
        <w:t>7</w:t>
      </w:r>
      <w:r w:rsidRPr="00D06A49">
        <w:rPr>
          <w:rFonts w:eastAsia="Cambria" w:cs="Arial"/>
          <w:bCs/>
          <w:color w:val="000000" w:themeColor="text1"/>
        </w:rPr>
        <w:t xml:space="preserve"> </w:t>
      </w:r>
      <w:r w:rsidR="00D25105" w:rsidRPr="00D06A49">
        <w:rPr>
          <w:rFonts w:eastAsia="Cambria" w:cs="Arial"/>
          <w:bCs/>
          <w:color w:val="000000" w:themeColor="text1"/>
        </w:rPr>
        <w:tab/>
      </w:r>
      <w:r w:rsidRPr="00D06A49">
        <w:rPr>
          <w:rFonts w:eastAsia="Cambria" w:cs="Arial"/>
          <w:bCs/>
          <w:color w:val="000000" w:themeColor="text1"/>
        </w:rPr>
        <w:t xml:space="preserve">The table </w:t>
      </w:r>
      <w:r w:rsidR="002553C6" w:rsidRPr="00D06A49">
        <w:rPr>
          <w:rFonts w:eastAsia="Cambria" w:cs="Arial"/>
          <w:bCs/>
          <w:color w:val="000000" w:themeColor="text1"/>
        </w:rPr>
        <w:t>below</w:t>
      </w:r>
      <w:r w:rsidRPr="00D06A49">
        <w:rPr>
          <w:rFonts w:eastAsia="Cambria" w:cs="Arial"/>
          <w:bCs/>
          <w:color w:val="000000" w:themeColor="text1"/>
        </w:rPr>
        <w:t xml:space="preserve"> shows </w:t>
      </w:r>
      <w:r w:rsidR="00067C96" w:rsidRPr="00D06A49">
        <w:rPr>
          <w:rFonts w:eastAsia="Cambria" w:cs="Arial"/>
          <w:bCs/>
          <w:color w:val="000000" w:themeColor="text1"/>
        </w:rPr>
        <w:t>that the</w:t>
      </w:r>
      <w:r w:rsidR="005162B2" w:rsidRPr="00D06A49">
        <w:rPr>
          <w:rFonts w:eastAsia="Cambria" w:cs="Arial"/>
          <w:bCs/>
          <w:color w:val="000000" w:themeColor="text1"/>
        </w:rPr>
        <w:t xml:space="preserve"> suggested</w:t>
      </w:r>
      <w:r w:rsidR="00067C96" w:rsidRPr="00D06A49">
        <w:rPr>
          <w:rFonts w:eastAsia="Cambria" w:cs="Arial"/>
          <w:bCs/>
          <w:color w:val="000000" w:themeColor="text1"/>
        </w:rPr>
        <w:t xml:space="preserve"> targets are being met, and </w:t>
      </w:r>
      <w:r w:rsidR="005051DA" w:rsidRPr="00D06A49">
        <w:rPr>
          <w:rFonts w:eastAsia="Cambria" w:cs="Arial"/>
          <w:bCs/>
          <w:color w:val="000000" w:themeColor="text1"/>
        </w:rPr>
        <w:t>the majority of</w:t>
      </w:r>
      <w:r w:rsidR="00067C96" w:rsidRPr="00D06A49">
        <w:rPr>
          <w:rFonts w:eastAsia="Cambria" w:cs="Arial"/>
          <w:bCs/>
          <w:color w:val="000000" w:themeColor="text1"/>
        </w:rPr>
        <w:t xml:space="preserve"> </w:t>
      </w:r>
      <w:r w:rsidRPr="00D06A49">
        <w:rPr>
          <w:rFonts w:eastAsia="Cambria" w:cs="Arial"/>
          <w:bCs/>
          <w:color w:val="000000" w:themeColor="text1"/>
        </w:rPr>
        <w:t>pay</w:t>
      </w:r>
      <w:r w:rsidR="001938DF" w:rsidRPr="00D06A49">
        <w:rPr>
          <w:rFonts w:eastAsia="Cambria" w:cs="Arial"/>
          <w:bCs/>
          <w:color w:val="000000" w:themeColor="text1"/>
        </w:rPr>
        <w:t xml:space="preserve"> </w:t>
      </w:r>
      <w:r w:rsidR="00067C96" w:rsidRPr="00D06A49">
        <w:rPr>
          <w:rFonts w:eastAsia="Cambria" w:cs="Arial"/>
          <w:bCs/>
          <w:color w:val="000000" w:themeColor="text1"/>
        </w:rPr>
        <w:t>bands exceed targets</w:t>
      </w:r>
      <w:r w:rsidR="00474765" w:rsidRPr="00D06A49">
        <w:rPr>
          <w:rFonts w:eastAsia="Cambria" w:cs="Arial"/>
          <w:bCs/>
          <w:color w:val="000000" w:themeColor="text1"/>
        </w:rPr>
        <w:t>,</w:t>
      </w:r>
      <w:r w:rsidR="00067C96" w:rsidRPr="00D06A49">
        <w:rPr>
          <w:rFonts w:eastAsia="Cambria" w:cs="Arial"/>
          <w:bCs/>
          <w:color w:val="000000" w:themeColor="text1"/>
        </w:rPr>
        <w:t xml:space="preserve"> </w:t>
      </w:r>
      <w:r w:rsidR="005051DA" w:rsidRPr="00D06A49">
        <w:rPr>
          <w:rFonts w:eastAsia="Cambria" w:cs="Arial"/>
          <w:bCs/>
          <w:color w:val="000000" w:themeColor="text1"/>
        </w:rPr>
        <w:t>as</w:t>
      </w:r>
      <w:r w:rsidR="00067C96" w:rsidRPr="00D06A49">
        <w:rPr>
          <w:rFonts w:eastAsia="Cambria" w:cs="Arial"/>
          <w:bCs/>
          <w:color w:val="000000" w:themeColor="text1"/>
        </w:rPr>
        <w:t xml:space="preserve"> shown in </w:t>
      </w:r>
      <w:r w:rsidR="00073ED2" w:rsidRPr="00D06A49">
        <w:rPr>
          <w:rFonts w:eastAsia="Cambria" w:cs="Arial"/>
          <w:bCs/>
          <w:color w:val="000000" w:themeColor="text1"/>
        </w:rPr>
        <w:t>T</w:t>
      </w:r>
      <w:r w:rsidR="00067C96" w:rsidRPr="00D06A49">
        <w:rPr>
          <w:rFonts w:eastAsia="Cambria" w:cs="Arial"/>
          <w:bCs/>
          <w:color w:val="000000" w:themeColor="text1"/>
        </w:rPr>
        <w:t>able</w:t>
      </w:r>
      <w:r w:rsidR="00073ED2" w:rsidRPr="00D06A49">
        <w:rPr>
          <w:rFonts w:eastAsia="Cambria" w:cs="Arial"/>
          <w:bCs/>
          <w:color w:val="000000" w:themeColor="text1"/>
        </w:rPr>
        <w:t xml:space="preserve"> 2</w:t>
      </w:r>
      <w:r w:rsidR="00B41927" w:rsidRPr="00D06A49">
        <w:rPr>
          <w:rFonts w:eastAsia="Cambria" w:cs="Arial"/>
          <w:bCs/>
          <w:color w:val="000000" w:themeColor="text1"/>
        </w:rPr>
        <w:t xml:space="preserve"> </w:t>
      </w:r>
      <w:r w:rsidR="002553C6" w:rsidRPr="00D06A49">
        <w:rPr>
          <w:rFonts w:eastAsia="Cambria" w:cs="Arial"/>
          <w:bCs/>
          <w:color w:val="000000" w:themeColor="text1"/>
        </w:rPr>
        <w:t>(below)</w:t>
      </w:r>
      <w:r w:rsidR="00067C96" w:rsidRPr="00D06A49">
        <w:rPr>
          <w:rFonts w:eastAsia="Cambria" w:cs="Arial"/>
          <w:bCs/>
          <w:color w:val="000000" w:themeColor="text1"/>
        </w:rPr>
        <w:t>.</w:t>
      </w:r>
      <w:r w:rsidR="00B41927" w:rsidRPr="00D06A49">
        <w:rPr>
          <w:rFonts w:eastAsia="Cambria" w:cs="Arial"/>
          <w:bCs/>
          <w:color w:val="000000" w:themeColor="text1"/>
        </w:rPr>
        <w:t xml:space="preserve"> This data will continue to be reviewed to ensure accurate information is available on senior staff bandings in integrated clinical service units and corporate departments. </w:t>
      </w:r>
    </w:p>
    <w:p w14:paraId="06343A21" w14:textId="77777777" w:rsidR="00A66944" w:rsidRDefault="00A66944" w:rsidP="001C186F">
      <w:pPr>
        <w:autoSpaceDE w:val="0"/>
        <w:autoSpaceDN w:val="0"/>
        <w:adjustRightInd w:val="0"/>
        <w:ind w:left="709" w:hanging="709"/>
        <w:rPr>
          <w:rFonts w:eastAsia="Cambria" w:cs="Arial"/>
          <w:bCs/>
          <w:color w:val="000000" w:themeColor="text1"/>
        </w:rPr>
      </w:pPr>
    </w:p>
    <w:p w14:paraId="40DF38AA" w14:textId="77777777" w:rsidR="00A66944" w:rsidRDefault="00A66944" w:rsidP="001C186F">
      <w:pPr>
        <w:autoSpaceDE w:val="0"/>
        <w:autoSpaceDN w:val="0"/>
        <w:adjustRightInd w:val="0"/>
        <w:ind w:left="709" w:hanging="709"/>
        <w:rPr>
          <w:rFonts w:eastAsia="Cambria" w:cs="Arial"/>
          <w:bCs/>
          <w:color w:val="000000" w:themeColor="text1"/>
        </w:rPr>
      </w:pPr>
    </w:p>
    <w:p w14:paraId="2B61A53D" w14:textId="77777777" w:rsidR="00A66944" w:rsidRDefault="00A66944" w:rsidP="001C186F">
      <w:pPr>
        <w:autoSpaceDE w:val="0"/>
        <w:autoSpaceDN w:val="0"/>
        <w:adjustRightInd w:val="0"/>
        <w:ind w:left="709" w:hanging="709"/>
        <w:rPr>
          <w:rFonts w:eastAsia="Cambria" w:cs="Arial"/>
          <w:bCs/>
          <w:color w:val="000000" w:themeColor="text1"/>
        </w:rPr>
      </w:pPr>
    </w:p>
    <w:p w14:paraId="760332A3" w14:textId="77777777" w:rsidR="00A66944" w:rsidRDefault="00A66944" w:rsidP="001C186F">
      <w:pPr>
        <w:autoSpaceDE w:val="0"/>
        <w:autoSpaceDN w:val="0"/>
        <w:adjustRightInd w:val="0"/>
        <w:ind w:left="709" w:hanging="709"/>
        <w:rPr>
          <w:rFonts w:eastAsia="Cambria" w:cs="Arial"/>
          <w:bCs/>
          <w:color w:val="000000" w:themeColor="text1"/>
        </w:rPr>
      </w:pPr>
    </w:p>
    <w:p w14:paraId="55F410C6" w14:textId="77777777" w:rsidR="00A66944" w:rsidRDefault="00A66944" w:rsidP="001C186F">
      <w:pPr>
        <w:autoSpaceDE w:val="0"/>
        <w:autoSpaceDN w:val="0"/>
        <w:adjustRightInd w:val="0"/>
        <w:ind w:left="709" w:hanging="709"/>
        <w:rPr>
          <w:rFonts w:eastAsia="Cambria" w:cs="Arial"/>
          <w:bCs/>
          <w:color w:val="000000" w:themeColor="text1"/>
        </w:rPr>
      </w:pPr>
    </w:p>
    <w:p w14:paraId="69FE47DE" w14:textId="77777777" w:rsidR="00A66944" w:rsidRDefault="00A66944" w:rsidP="001C186F">
      <w:pPr>
        <w:autoSpaceDE w:val="0"/>
        <w:autoSpaceDN w:val="0"/>
        <w:adjustRightInd w:val="0"/>
        <w:ind w:left="709" w:hanging="709"/>
        <w:rPr>
          <w:rFonts w:eastAsia="Cambria" w:cs="Arial"/>
          <w:bCs/>
          <w:color w:val="000000" w:themeColor="text1"/>
        </w:rPr>
      </w:pPr>
    </w:p>
    <w:p w14:paraId="4410FC48" w14:textId="77777777" w:rsidR="00A66944" w:rsidRDefault="00A66944" w:rsidP="001C186F">
      <w:pPr>
        <w:autoSpaceDE w:val="0"/>
        <w:autoSpaceDN w:val="0"/>
        <w:adjustRightInd w:val="0"/>
        <w:ind w:left="709" w:hanging="709"/>
        <w:rPr>
          <w:rFonts w:eastAsia="Cambria" w:cs="Arial"/>
          <w:bCs/>
          <w:color w:val="000000" w:themeColor="text1"/>
        </w:rPr>
      </w:pPr>
    </w:p>
    <w:p w14:paraId="7617C764" w14:textId="77777777" w:rsidR="00A66944" w:rsidRDefault="00A66944" w:rsidP="001C186F">
      <w:pPr>
        <w:autoSpaceDE w:val="0"/>
        <w:autoSpaceDN w:val="0"/>
        <w:adjustRightInd w:val="0"/>
        <w:ind w:left="709" w:hanging="709"/>
        <w:rPr>
          <w:rFonts w:eastAsia="Cambria" w:cs="Arial"/>
          <w:bCs/>
          <w:color w:val="000000" w:themeColor="text1"/>
        </w:rPr>
      </w:pPr>
    </w:p>
    <w:p w14:paraId="5819A2E1" w14:textId="77777777" w:rsidR="00A66944" w:rsidRPr="00D06A49" w:rsidRDefault="00A66944" w:rsidP="001C186F">
      <w:pPr>
        <w:autoSpaceDE w:val="0"/>
        <w:autoSpaceDN w:val="0"/>
        <w:adjustRightInd w:val="0"/>
        <w:ind w:left="709" w:hanging="709"/>
        <w:rPr>
          <w:rFonts w:eastAsia="Cambria" w:cs="Arial"/>
          <w:bCs/>
          <w:color w:val="000000" w:themeColor="text1"/>
        </w:rPr>
      </w:pPr>
    </w:p>
    <w:p w14:paraId="532ADD71" w14:textId="77777777" w:rsidR="001B32FE" w:rsidRPr="00D06A49" w:rsidRDefault="001B32FE" w:rsidP="001B32FE">
      <w:pPr>
        <w:autoSpaceDE w:val="0"/>
        <w:autoSpaceDN w:val="0"/>
        <w:adjustRightInd w:val="0"/>
        <w:ind w:left="709"/>
        <w:rPr>
          <w:rFonts w:eastAsia="Cambria"/>
          <w:b/>
          <w:bCs/>
          <w:sz w:val="10"/>
          <w:szCs w:val="10"/>
        </w:rPr>
      </w:pPr>
    </w:p>
    <w:p w14:paraId="5CB4BB23" w14:textId="45374F87" w:rsidR="00505B07" w:rsidRPr="00D06A49" w:rsidRDefault="00067C96" w:rsidP="001B32FE">
      <w:pPr>
        <w:autoSpaceDE w:val="0"/>
        <w:autoSpaceDN w:val="0"/>
        <w:adjustRightInd w:val="0"/>
        <w:ind w:left="709"/>
        <w:rPr>
          <w:rFonts w:eastAsia="Cambria" w:cs="Arial"/>
          <w:b/>
          <w:bCs/>
          <w:color w:val="000000" w:themeColor="text1"/>
          <w:sz w:val="22"/>
          <w:szCs w:val="22"/>
        </w:rPr>
      </w:pPr>
      <w:r w:rsidRPr="00D06A49">
        <w:rPr>
          <w:rFonts w:eastAsia="Cambria"/>
          <w:b/>
          <w:bCs/>
          <w:sz w:val="22"/>
          <w:szCs w:val="22"/>
        </w:rPr>
        <w:lastRenderedPageBreak/>
        <w:t>Table</w:t>
      </w:r>
      <w:r w:rsidR="00073ED2" w:rsidRPr="00D06A49">
        <w:rPr>
          <w:rFonts w:eastAsia="Cambria"/>
          <w:b/>
          <w:bCs/>
          <w:sz w:val="22"/>
          <w:szCs w:val="22"/>
        </w:rPr>
        <w:t xml:space="preserve"> 2:</w:t>
      </w:r>
      <w:r w:rsidRPr="00D06A49">
        <w:rPr>
          <w:rFonts w:eastAsia="Cambria"/>
          <w:b/>
          <w:bCs/>
          <w:sz w:val="22"/>
          <w:szCs w:val="22"/>
        </w:rPr>
        <w:t xml:space="preserve"> </w:t>
      </w:r>
      <w:r w:rsidR="0087544C" w:rsidRPr="00D06A49">
        <w:rPr>
          <w:rFonts w:eastAsia="Cambria"/>
          <w:b/>
          <w:bCs/>
          <w:sz w:val="22"/>
          <w:szCs w:val="22"/>
        </w:rPr>
        <w:t>P</w:t>
      </w:r>
      <w:r w:rsidRPr="00D06A49">
        <w:rPr>
          <w:rFonts w:eastAsia="Cambria"/>
          <w:b/>
          <w:bCs/>
          <w:sz w:val="22"/>
          <w:szCs w:val="22"/>
        </w:rPr>
        <w:t xml:space="preserve">rogress </w:t>
      </w:r>
      <w:r w:rsidR="0087544C" w:rsidRPr="00D06A49">
        <w:rPr>
          <w:rFonts w:eastAsia="Cambria"/>
          <w:b/>
          <w:bCs/>
          <w:sz w:val="22"/>
          <w:szCs w:val="22"/>
        </w:rPr>
        <w:t xml:space="preserve">against </w:t>
      </w:r>
      <w:r w:rsidRPr="00D06A49">
        <w:rPr>
          <w:rFonts w:eastAsia="Cambria"/>
          <w:b/>
          <w:bCs/>
          <w:sz w:val="22"/>
          <w:szCs w:val="22"/>
        </w:rPr>
        <w:t>the Model Employer</w:t>
      </w:r>
      <w:r w:rsidR="00467985" w:rsidRPr="00D06A49">
        <w:rPr>
          <w:rFonts w:eastAsia="Cambria"/>
          <w:b/>
          <w:bCs/>
          <w:sz w:val="22"/>
          <w:szCs w:val="22"/>
        </w:rPr>
        <w:t xml:space="preserve"> suggested</w:t>
      </w:r>
      <w:r w:rsidRPr="00D06A49">
        <w:rPr>
          <w:rFonts w:eastAsia="Cambria"/>
          <w:b/>
          <w:bCs/>
          <w:sz w:val="22"/>
          <w:szCs w:val="22"/>
        </w:rPr>
        <w:t xml:space="preserve"> </w:t>
      </w:r>
      <w:r w:rsidR="0087544C" w:rsidRPr="00D06A49">
        <w:rPr>
          <w:rFonts w:eastAsia="Cambria"/>
          <w:b/>
          <w:bCs/>
          <w:sz w:val="22"/>
          <w:szCs w:val="22"/>
        </w:rPr>
        <w:t>t</w:t>
      </w:r>
      <w:r w:rsidRPr="00D06A49">
        <w:rPr>
          <w:rFonts w:eastAsia="Cambria"/>
          <w:b/>
          <w:bCs/>
          <w:sz w:val="22"/>
          <w:szCs w:val="22"/>
        </w:rPr>
        <w:t>argets</w:t>
      </w:r>
    </w:p>
    <w:p w14:paraId="376FD56C" w14:textId="77777777" w:rsidR="00A95B0B" w:rsidRPr="00410035" w:rsidRDefault="00A95B0B" w:rsidP="00474765">
      <w:pPr>
        <w:pStyle w:val="ListParagraph"/>
        <w:autoSpaceDE w:val="0"/>
        <w:autoSpaceDN w:val="0"/>
        <w:adjustRightInd w:val="0"/>
        <w:spacing w:after="120" w:line="240" w:lineRule="auto"/>
        <w:ind w:left="709"/>
        <w:contextualSpacing w:val="0"/>
        <w:rPr>
          <w:rFonts w:eastAsia="Cambria" w:cs="Arial"/>
          <w:b/>
          <w:bCs/>
          <w:color w:val="000000" w:themeColor="text1"/>
          <w:sz w:val="10"/>
          <w:szCs w:val="10"/>
          <w:highlight w:val="yellow"/>
        </w:rPr>
      </w:pPr>
    </w:p>
    <w:tbl>
      <w:tblPr>
        <w:tblStyle w:val="TableGrid"/>
        <w:tblW w:w="9722" w:type="dxa"/>
        <w:jc w:val="center"/>
        <w:tblLayout w:type="fixed"/>
        <w:tblLook w:val="04A0" w:firstRow="1" w:lastRow="0" w:firstColumn="1" w:lastColumn="0" w:noHBand="0" w:noVBand="1"/>
      </w:tblPr>
      <w:tblGrid>
        <w:gridCol w:w="1217"/>
        <w:gridCol w:w="567"/>
        <w:gridCol w:w="567"/>
        <w:gridCol w:w="567"/>
        <w:gridCol w:w="567"/>
        <w:gridCol w:w="567"/>
        <w:gridCol w:w="567"/>
        <w:gridCol w:w="567"/>
        <w:gridCol w:w="567"/>
        <w:gridCol w:w="567"/>
        <w:gridCol w:w="567"/>
        <w:gridCol w:w="567"/>
        <w:gridCol w:w="567"/>
        <w:gridCol w:w="567"/>
        <w:gridCol w:w="567"/>
        <w:gridCol w:w="567"/>
      </w:tblGrid>
      <w:tr w:rsidR="00D06A49" w:rsidRPr="00957DC1" w14:paraId="727B988A" w14:textId="0D0066A9" w:rsidTr="00D06A49">
        <w:trPr>
          <w:cantSplit/>
          <w:trHeight w:val="1796"/>
          <w:tblHeader/>
          <w:jc w:val="center"/>
        </w:trPr>
        <w:tc>
          <w:tcPr>
            <w:tcW w:w="1217" w:type="dxa"/>
            <w:tcBorders>
              <w:top w:val="nil"/>
              <w:left w:val="nil"/>
            </w:tcBorders>
            <w:vAlign w:val="center"/>
          </w:tcPr>
          <w:p w14:paraId="40AAB110" w14:textId="77777777" w:rsidR="00D06A49" w:rsidRPr="00780711" w:rsidRDefault="00D06A49" w:rsidP="00D06A49">
            <w:pPr>
              <w:pStyle w:val="Default"/>
              <w:rPr>
                <w:rFonts w:ascii="Tahoma" w:hAnsi="Tahoma" w:cs="Tahoma"/>
                <w:color w:val="auto"/>
                <w:sz w:val="20"/>
                <w:szCs w:val="20"/>
              </w:rPr>
            </w:pPr>
            <w:bookmarkStart w:id="5" w:name="_Hlk107838596"/>
          </w:p>
        </w:tc>
        <w:tc>
          <w:tcPr>
            <w:tcW w:w="567" w:type="dxa"/>
            <w:tcBorders>
              <w:top w:val="single" w:sz="4" w:space="0" w:color="auto"/>
              <w:left w:val="single" w:sz="4" w:space="0" w:color="auto"/>
              <w:right w:val="single" w:sz="4" w:space="0" w:color="auto"/>
            </w:tcBorders>
            <w:shd w:val="clear" w:color="auto" w:fill="D9D9D9" w:themeFill="background1" w:themeFillShade="D9"/>
            <w:textDirection w:val="btLr"/>
            <w:vAlign w:val="center"/>
          </w:tcPr>
          <w:p w14:paraId="4049241D" w14:textId="046949AF"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2022 Actual</w:t>
            </w:r>
          </w:p>
        </w:tc>
        <w:tc>
          <w:tcPr>
            <w:tcW w:w="567" w:type="dxa"/>
            <w:tcBorders>
              <w:top w:val="single" w:sz="4" w:space="0" w:color="auto"/>
              <w:left w:val="single" w:sz="4" w:space="0" w:color="auto"/>
            </w:tcBorders>
            <w:shd w:val="clear" w:color="auto" w:fill="D9D9D9" w:themeFill="background1" w:themeFillShade="D9"/>
            <w:textDirection w:val="btLr"/>
            <w:vAlign w:val="center"/>
          </w:tcPr>
          <w:p w14:paraId="50FB3584" w14:textId="563C6D67"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2022 Goal</w:t>
            </w:r>
          </w:p>
        </w:tc>
        <w:tc>
          <w:tcPr>
            <w:tcW w:w="567" w:type="dxa"/>
            <w:tcBorders>
              <w:top w:val="single" w:sz="4" w:space="0" w:color="auto"/>
              <w:left w:val="single" w:sz="4" w:space="0" w:color="auto"/>
            </w:tcBorders>
            <w:shd w:val="clear" w:color="auto" w:fill="D9D9D9" w:themeFill="background1" w:themeFillShade="D9"/>
            <w:textDirection w:val="btLr"/>
            <w:vAlign w:val="center"/>
          </w:tcPr>
          <w:p w14:paraId="5040DFA5" w14:textId="673DF669"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2022 Gap</w:t>
            </w:r>
          </w:p>
        </w:tc>
        <w:tc>
          <w:tcPr>
            <w:tcW w:w="567" w:type="dxa"/>
            <w:tcBorders>
              <w:top w:val="single" w:sz="4" w:space="0" w:color="auto"/>
              <w:left w:val="single" w:sz="4" w:space="0" w:color="auto"/>
            </w:tcBorders>
            <w:shd w:val="clear" w:color="auto" w:fill="D9D9D9" w:themeFill="background1" w:themeFillShade="D9"/>
            <w:textDirection w:val="btLr"/>
          </w:tcPr>
          <w:p w14:paraId="4733AB2A" w14:textId="04FDA781"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2023 Actual</w:t>
            </w:r>
          </w:p>
        </w:tc>
        <w:tc>
          <w:tcPr>
            <w:tcW w:w="567" w:type="dxa"/>
            <w:tcBorders>
              <w:top w:val="single" w:sz="4" w:space="0" w:color="auto"/>
              <w:left w:val="single" w:sz="4" w:space="0" w:color="auto"/>
            </w:tcBorders>
            <w:shd w:val="clear" w:color="auto" w:fill="D9D9D9" w:themeFill="background1" w:themeFillShade="D9"/>
            <w:textDirection w:val="btLr"/>
          </w:tcPr>
          <w:p w14:paraId="243A5508" w14:textId="120FC5ED"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2023 Goal</w:t>
            </w:r>
          </w:p>
        </w:tc>
        <w:tc>
          <w:tcPr>
            <w:tcW w:w="567" w:type="dxa"/>
            <w:tcBorders>
              <w:top w:val="single" w:sz="4" w:space="0" w:color="auto"/>
              <w:left w:val="single" w:sz="4" w:space="0" w:color="auto"/>
            </w:tcBorders>
            <w:shd w:val="clear" w:color="auto" w:fill="D9D9D9" w:themeFill="background1" w:themeFillShade="D9"/>
            <w:textDirection w:val="btLr"/>
          </w:tcPr>
          <w:p w14:paraId="6CDCE786" w14:textId="0228C235"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2023 Gap</w:t>
            </w:r>
          </w:p>
        </w:tc>
        <w:tc>
          <w:tcPr>
            <w:tcW w:w="567" w:type="dxa"/>
            <w:tcBorders>
              <w:top w:val="single" w:sz="4" w:space="0" w:color="auto"/>
              <w:left w:val="single" w:sz="4" w:space="0" w:color="auto"/>
            </w:tcBorders>
            <w:shd w:val="clear" w:color="auto" w:fill="D9D9D9" w:themeFill="background1" w:themeFillShade="D9"/>
            <w:textDirection w:val="btLr"/>
          </w:tcPr>
          <w:p w14:paraId="7F8A3E9A" w14:textId="4DA6C853"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2024 Actual</w:t>
            </w:r>
          </w:p>
        </w:tc>
        <w:tc>
          <w:tcPr>
            <w:tcW w:w="567" w:type="dxa"/>
            <w:tcBorders>
              <w:top w:val="single" w:sz="4" w:space="0" w:color="auto"/>
              <w:left w:val="single" w:sz="4" w:space="0" w:color="auto"/>
            </w:tcBorders>
            <w:shd w:val="clear" w:color="auto" w:fill="D9D9D9" w:themeFill="background1" w:themeFillShade="D9"/>
            <w:textDirection w:val="btLr"/>
          </w:tcPr>
          <w:p w14:paraId="759085D7" w14:textId="125FFD29"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2024 Goal</w:t>
            </w:r>
          </w:p>
        </w:tc>
        <w:tc>
          <w:tcPr>
            <w:tcW w:w="567" w:type="dxa"/>
            <w:tcBorders>
              <w:top w:val="single" w:sz="4" w:space="0" w:color="auto"/>
              <w:left w:val="single" w:sz="4" w:space="0" w:color="auto"/>
              <w:right w:val="single" w:sz="8" w:space="0" w:color="auto"/>
            </w:tcBorders>
            <w:shd w:val="clear" w:color="auto" w:fill="D9D9D9" w:themeFill="background1" w:themeFillShade="D9"/>
            <w:textDirection w:val="btLr"/>
          </w:tcPr>
          <w:p w14:paraId="446B7886" w14:textId="077FBBAE"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2024 Gap</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tcPr>
          <w:p w14:paraId="27155AD2" w14:textId="35B32773"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2025 Actual</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tcPr>
          <w:p w14:paraId="7949EA80" w14:textId="34FD2A70"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2025 Goal</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tcPr>
          <w:p w14:paraId="23B623E4" w14:textId="6F51E559" w:rsidR="00D06A49" w:rsidRPr="00780711" w:rsidRDefault="00D06A49" w:rsidP="00D06A49">
            <w:pPr>
              <w:pStyle w:val="Default"/>
              <w:ind w:left="113" w:right="113"/>
              <w:rPr>
                <w:b/>
                <w:color w:val="000000" w:themeColor="text1"/>
                <w:sz w:val="20"/>
                <w:szCs w:val="20"/>
              </w:rPr>
            </w:pPr>
            <w:r w:rsidRPr="00780711">
              <w:rPr>
                <w:b/>
                <w:color w:val="000000" w:themeColor="text1"/>
                <w:sz w:val="20"/>
                <w:szCs w:val="20"/>
              </w:rPr>
              <w:t>2025 Gap</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tcPr>
          <w:p w14:paraId="7AF35878" w14:textId="645FE1B1" w:rsidR="00D06A49" w:rsidRPr="00957DC1" w:rsidRDefault="00D06A49" w:rsidP="00D06A49">
            <w:pPr>
              <w:pStyle w:val="Default"/>
              <w:ind w:left="113" w:right="113"/>
              <w:rPr>
                <w:b/>
                <w:color w:val="000000" w:themeColor="text1"/>
                <w:sz w:val="20"/>
                <w:szCs w:val="20"/>
              </w:rPr>
            </w:pPr>
            <w:r w:rsidRPr="00957DC1">
              <w:rPr>
                <w:b/>
                <w:color w:val="000000" w:themeColor="text1"/>
                <w:sz w:val="20"/>
                <w:szCs w:val="20"/>
              </w:rPr>
              <w:t>2026 Actual</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tcPr>
          <w:p w14:paraId="7121A72B" w14:textId="1F824A28" w:rsidR="00D06A49" w:rsidRPr="00957DC1" w:rsidRDefault="00D06A49" w:rsidP="00D06A49">
            <w:pPr>
              <w:pStyle w:val="Default"/>
              <w:ind w:left="113" w:right="113"/>
              <w:rPr>
                <w:b/>
                <w:color w:val="000000" w:themeColor="text1"/>
                <w:sz w:val="20"/>
                <w:szCs w:val="20"/>
              </w:rPr>
            </w:pPr>
            <w:r w:rsidRPr="00957DC1">
              <w:rPr>
                <w:b/>
                <w:color w:val="000000" w:themeColor="text1"/>
                <w:sz w:val="20"/>
                <w:szCs w:val="20"/>
              </w:rPr>
              <w:t>2026 Goal</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extDirection w:val="btLr"/>
          </w:tcPr>
          <w:p w14:paraId="5BB2A0E4" w14:textId="2029A8F9" w:rsidR="00D06A49" w:rsidRPr="00957DC1" w:rsidRDefault="00D06A49" w:rsidP="00D06A49">
            <w:pPr>
              <w:pStyle w:val="Default"/>
              <w:ind w:left="113" w:right="113"/>
              <w:rPr>
                <w:b/>
                <w:color w:val="000000" w:themeColor="text1"/>
                <w:sz w:val="20"/>
                <w:szCs w:val="20"/>
              </w:rPr>
            </w:pPr>
            <w:r w:rsidRPr="00957DC1">
              <w:rPr>
                <w:b/>
                <w:color w:val="000000" w:themeColor="text1"/>
                <w:sz w:val="20"/>
                <w:szCs w:val="20"/>
              </w:rPr>
              <w:t>2026 Gap</w:t>
            </w:r>
          </w:p>
        </w:tc>
      </w:tr>
      <w:tr w:rsidR="00D06A49" w:rsidRPr="00957DC1" w14:paraId="17639F77" w14:textId="37722155" w:rsidTr="00D06A49">
        <w:trPr>
          <w:tblHeader/>
          <w:jc w:val="center"/>
        </w:trPr>
        <w:tc>
          <w:tcPr>
            <w:tcW w:w="1217" w:type="dxa"/>
            <w:shd w:val="clear" w:color="auto" w:fill="F2F2F2" w:themeFill="background1" w:themeFillShade="F2"/>
            <w:vAlign w:val="center"/>
          </w:tcPr>
          <w:p w14:paraId="0A97DED9" w14:textId="77777777" w:rsidR="00D06A49" w:rsidRPr="00780711" w:rsidRDefault="00D06A49" w:rsidP="00D06A49">
            <w:pPr>
              <w:pStyle w:val="Default"/>
              <w:rPr>
                <w:b/>
                <w:sz w:val="20"/>
                <w:szCs w:val="20"/>
              </w:rPr>
            </w:pPr>
            <w:r w:rsidRPr="00780711">
              <w:rPr>
                <w:b/>
                <w:sz w:val="20"/>
                <w:szCs w:val="20"/>
              </w:rPr>
              <w:t>Band 8A</w:t>
            </w:r>
          </w:p>
        </w:tc>
        <w:tc>
          <w:tcPr>
            <w:tcW w:w="567" w:type="dxa"/>
            <w:tcBorders>
              <w:right w:val="single" w:sz="4" w:space="0" w:color="auto"/>
            </w:tcBorders>
            <w:vAlign w:val="center"/>
          </w:tcPr>
          <w:p w14:paraId="551E1DDA" w14:textId="4F230CDC" w:rsidR="00D06A49" w:rsidRPr="00780711" w:rsidRDefault="00D06A49" w:rsidP="00D06A49">
            <w:pPr>
              <w:pStyle w:val="Default"/>
              <w:jc w:val="center"/>
              <w:rPr>
                <w:color w:val="000000" w:themeColor="text1"/>
                <w:sz w:val="20"/>
                <w:szCs w:val="20"/>
              </w:rPr>
            </w:pPr>
            <w:r w:rsidRPr="00780711">
              <w:rPr>
                <w:color w:val="000000" w:themeColor="text1"/>
                <w:sz w:val="20"/>
                <w:szCs w:val="20"/>
              </w:rPr>
              <w:t>80</w:t>
            </w:r>
          </w:p>
        </w:tc>
        <w:tc>
          <w:tcPr>
            <w:tcW w:w="567" w:type="dxa"/>
            <w:vAlign w:val="center"/>
          </w:tcPr>
          <w:p w14:paraId="7F6C190C" w14:textId="0EB13149" w:rsidR="00D06A49" w:rsidRPr="00780711" w:rsidRDefault="00D06A49" w:rsidP="00D06A49">
            <w:pPr>
              <w:pStyle w:val="Default"/>
              <w:jc w:val="center"/>
              <w:rPr>
                <w:color w:val="000000" w:themeColor="text1"/>
                <w:sz w:val="20"/>
                <w:szCs w:val="20"/>
              </w:rPr>
            </w:pPr>
            <w:r w:rsidRPr="00780711">
              <w:rPr>
                <w:color w:val="000000" w:themeColor="text1"/>
                <w:sz w:val="20"/>
                <w:szCs w:val="20"/>
              </w:rPr>
              <w:t>81</w:t>
            </w:r>
          </w:p>
        </w:tc>
        <w:tc>
          <w:tcPr>
            <w:tcW w:w="567" w:type="dxa"/>
            <w:vAlign w:val="center"/>
          </w:tcPr>
          <w:p w14:paraId="7109CDEE" w14:textId="3EBC7D6F"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Pr>
          <w:p w14:paraId="467DE5FD" w14:textId="70AF2C10" w:rsidR="00D06A49" w:rsidRPr="00780711" w:rsidRDefault="00D06A49" w:rsidP="00D06A49">
            <w:pPr>
              <w:pStyle w:val="Default"/>
              <w:jc w:val="center"/>
              <w:rPr>
                <w:color w:val="000000" w:themeColor="text1"/>
                <w:sz w:val="20"/>
                <w:szCs w:val="20"/>
              </w:rPr>
            </w:pPr>
            <w:r w:rsidRPr="00780711">
              <w:rPr>
                <w:color w:val="000000" w:themeColor="text1"/>
                <w:sz w:val="20"/>
                <w:szCs w:val="20"/>
              </w:rPr>
              <w:t>101</w:t>
            </w:r>
          </w:p>
        </w:tc>
        <w:tc>
          <w:tcPr>
            <w:tcW w:w="567" w:type="dxa"/>
          </w:tcPr>
          <w:p w14:paraId="66ECF772" w14:textId="0B3A6697" w:rsidR="00D06A49" w:rsidRPr="00780711" w:rsidRDefault="00D06A49" w:rsidP="00D06A49">
            <w:pPr>
              <w:pStyle w:val="Default"/>
              <w:jc w:val="center"/>
              <w:rPr>
                <w:color w:val="000000" w:themeColor="text1"/>
                <w:sz w:val="20"/>
                <w:szCs w:val="20"/>
              </w:rPr>
            </w:pPr>
            <w:r w:rsidRPr="00780711">
              <w:rPr>
                <w:color w:val="000000" w:themeColor="text1"/>
                <w:sz w:val="20"/>
                <w:szCs w:val="20"/>
              </w:rPr>
              <w:t>87</w:t>
            </w:r>
          </w:p>
        </w:tc>
        <w:tc>
          <w:tcPr>
            <w:tcW w:w="567" w:type="dxa"/>
          </w:tcPr>
          <w:p w14:paraId="2BDDB6C5" w14:textId="5A7E7450" w:rsidR="00D06A49" w:rsidRPr="00780711" w:rsidRDefault="00D06A49" w:rsidP="00D06A49">
            <w:pPr>
              <w:pStyle w:val="Default"/>
              <w:jc w:val="center"/>
              <w:rPr>
                <w:color w:val="000000" w:themeColor="text1"/>
                <w:sz w:val="20"/>
                <w:szCs w:val="20"/>
              </w:rPr>
            </w:pPr>
            <w:r w:rsidRPr="00780711">
              <w:rPr>
                <w:color w:val="000000" w:themeColor="text1"/>
                <w:sz w:val="20"/>
                <w:szCs w:val="20"/>
              </w:rPr>
              <w:t>+14</w:t>
            </w:r>
          </w:p>
        </w:tc>
        <w:tc>
          <w:tcPr>
            <w:tcW w:w="567" w:type="dxa"/>
          </w:tcPr>
          <w:p w14:paraId="71F9E743" w14:textId="4A4FB503" w:rsidR="00D06A49" w:rsidRPr="00780711" w:rsidRDefault="00D06A49" w:rsidP="00D06A49">
            <w:pPr>
              <w:pStyle w:val="Default"/>
              <w:jc w:val="center"/>
              <w:rPr>
                <w:color w:val="000000" w:themeColor="text1"/>
                <w:sz w:val="20"/>
                <w:szCs w:val="20"/>
              </w:rPr>
            </w:pPr>
            <w:r w:rsidRPr="00780711">
              <w:rPr>
                <w:color w:val="000000" w:themeColor="text1"/>
                <w:sz w:val="20"/>
                <w:szCs w:val="20"/>
              </w:rPr>
              <w:t>129</w:t>
            </w:r>
          </w:p>
        </w:tc>
        <w:tc>
          <w:tcPr>
            <w:tcW w:w="567" w:type="dxa"/>
          </w:tcPr>
          <w:p w14:paraId="1B29DE9E" w14:textId="6EE013C5" w:rsidR="00D06A49" w:rsidRPr="00780711" w:rsidRDefault="00D06A49" w:rsidP="00D06A49">
            <w:pPr>
              <w:pStyle w:val="Default"/>
              <w:jc w:val="center"/>
              <w:rPr>
                <w:color w:val="000000" w:themeColor="text1"/>
                <w:sz w:val="20"/>
                <w:szCs w:val="20"/>
              </w:rPr>
            </w:pPr>
            <w:r w:rsidRPr="00780711">
              <w:rPr>
                <w:color w:val="000000" w:themeColor="text1"/>
                <w:sz w:val="20"/>
                <w:szCs w:val="20"/>
              </w:rPr>
              <w:t>93</w:t>
            </w:r>
          </w:p>
        </w:tc>
        <w:tc>
          <w:tcPr>
            <w:tcW w:w="567" w:type="dxa"/>
            <w:tcBorders>
              <w:right w:val="single" w:sz="4" w:space="0" w:color="auto"/>
            </w:tcBorders>
          </w:tcPr>
          <w:p w14:paraId="304E0ED1" w14:textId="25636B0C" w:rsidR="00D06A49" w:rsidRPr="00780711" w:rsidRDefault="00D06A49" w:rsidP="00D06A49">
            <w:pPr>
              <w:pStyle w:val="Default"/>
              <w:jc w:val="center"/>
              <w:rPr>
                <w:color w:val="000000" w:themeColor="text1"/>
                <w:sz w:val="20"/>
                <w:szCs w:val="20"/>
              </w:rPr>
            </w:pPr>
            <w:r w:rsidRPr="00780711">
              <w:rPr>
                <w:color w:val="000000" w:themeColor="text1"/>
                <w:sz w:val="20"/>
                <w:szCs w:val="20"/>
              </w:rPr>
              <w:t>+36</w:t>
            </w:r>
          </w:p>
        </w:tc>
        <w:tc>
          <w:tcPr>
            <w:tcW w:w="567" w:type="dxa"/>
            <w:tcBorders>
              <w:top w:val="single" w:sz="8" w:space="0" w:color="auto"/>
              <w:right w:val="single" w:sz="4" w:space="0" w:color="auto"/>
            </w:tcBorders>
          </w:tcPr>
          <w:p w14:paraId="1318F2E7" w14:textId="33D87F4B" w:rsidR="00D06A49" w:rsidRPr="00780711" w:rsidRDefault="00D06A49" w:rsidP="00D06A49">
            <w:pPr>
              <w:pStyle w:val="Default"/>
              <w:jc w:val="center"/>
              <w:rPr>
                <w:color w:val="000000" w:themeColor="text1"/>
                <w:sz w:val="20"/>
                <w:szCs w:val="20"/>
              </w:rPr>
            </w:pPr>
            <w:r w:rsidRPr="00780711">
              <w:rPr>
                <w:color w:val="000000" w:themeColor="text1"/>
                <w:sz w:val="20"/>
                <w:szCs w:val="20"/>
              </w:rPr>
              <w:t>136</w:t>
            </w:r>
          </w:p>
        </w:tc>
        <w:tc>
          <w:tcPr>
            <w:tcW w:w="567" w:type="dxa"/>
            <w:tcBorders>
              <w:top w:val="single" w:sz="8" w:space="0" w:color="auto"/>
              <w:left w:val="single" w:sz="4" w:space="0" w:color="auto"/>
            </w:tcBorders>
          </w:tcPr>
          <w:p w14:paraId="3F2B3C71" w14:textId="139832BF" w:rsidR="00D06A49" w:rsidRPr="00780711" w:rsidRDefault="00D06A49" w:rsidP="00D06A49">
            <w:pPr>
              <w:pStyle w:val="Default"/>
              <w:jc w:val="center"/>
              <w:rPr>
                <w:color w:val="000000" w:themeColor="text1"/>
                <w:sz w:val="20"/>
                <w:szCs w:val="20"/>
              </w:rPr>
            </w:pPr>
            <w:r w:rsidRPr="00780711">
              <w:rPr>
                <w:color w:val="000000" w:themeColor="text1"/>
                <w:sz w:val="20"/>
                <w:szCs w:val="20"/>
              </w:rPr>
              <w:t>98</w:t>
            </w:r>
          </w:p>
        </w:tc>
        <w:tc>
          <w:tcPr>
            <w:tcW w:w="567" w:type="dxa"/>
            <w:tcBorders>
              <w:top w:val="single" w:sz="8" w:space="0" w:color="auto"/>
              <w:left w:val="single" w:sz="4" w:space="0" w:color="auto"/>
              <w:right w:val="single" w:sz="4" w:space="0" w:color="auto"/>
            </w:tcBorders>
          </w:tcPr>
          <w:p w14:paraId="78BAA18D" w14:textId="50DF7C56" w:rsidR="00D06A49" w:rsidRPr="00780711" w:rsidRDefault="00D06A49" w:rsidP="00D06A49">
            <w:pPr>
              <w:pStyle w:val="Default"/>
              <w:jc w:val="center"/>
              <w:rPr>
                <w:color w:val="000000" w:themeColor="text1"/>
                <w:sz w:val="20"/>
                <w:szCs w:val="20"/>
              </w:rPr>
            </w:pPr>
            <w:r w:rsidRPr="00780711">
              <w:rPr>
                <w:color w:val="000000" w:themeColor="text1"/>
                <w:sz w:val="20"/>
                <w:szCs w:val="20"/>
              </w:rPr>
              <w:t>+38</w:t>
            </w:r>
          </w:p>
        </w:tc>
        <w:tc>
          <w:tcPr>
            <w:tcW w:w="567" w:type="dxa"/>
            <w:tcBorders>
              <w:top w:val="single" w:sz="8" w:space="0" w:color="auto"/>
              <w:left w:val="single" w:sz="4" w:space="0" w:color="auto"/>
            </w:tcBorders>
          </w:tcPr>
          <w:p w14:paraId="66C255EC" w14:textId="540E0D6B" w:rsidR="00D06A49" w:rsidRPr="00957DC1" w:rsidRDefault="00780711" w:rsidP="00D06A49">
            <w:pPr>
              <w:pStyle w:val="Default"/>
              <w:jc w:val="center"/>
              <w:rPr>
                <w:color w:val="000000" w:themeColor="text1"/>
                <w:sz w:val="20"/>
                <w:szCs w:val="20"/>
              </w:rPr>
            </w:pPr>
            <w:r w:rsidRPr="00957DC1">
              <w:rPr>
                <w:color w:val="000000" w:themeColor="text1"/>
                <w:sz w:val="20"/>
                <w:szCs w:val="20"/>
              </w:rPr>
              <w:t>145</w:t>
            </w:r>
          </w:p>
        </w:tc>
        <w:tc>
          <w:tcPr>
            <w:tcW w:w="567" w:type="dxa"/>
            <w:tcBorders>
              <w:top w:val="single" w:sz="8" w:space="0" w:color="auto"/>
              <w:left w:val="single" w:sz="4" w:space="0" w:color="auto"/>
            </w:tcBorders>
          </w:tcPr>
          <w:p w14:paraId="144FEF4D" w14:textId="47804999" w:rsidR="00D06A49" w:rsidRPr="00957DC1" w:rsidRDefault="00D06A49" w:rsidP="00D06A49">
            <w:pPr>
              <w:pStyle w:val="Default"/>
              <w:jc w:val="center"/>
              <w:rPr>
                <w:color w:val="000000" w:themeColor="text1"/>
                <w:sz w:val="20"/>
                <w:szCs w:val="20"/>
              </w:rPr>
            </w:pPr>
            <w:r w:rsidRPr="00957DC1">
              <w:rPr>
                <w:color w:val="000000" w:themeColor="text1"/>
                <w:sz w:val="20"/>
                <w:szCs w:val="20"/>
              </w:rPr>
              <w:t>104</w:t>
            </w:r>
          </w:p>
        </w:tc>
        <w:tc>
          <w:tcPr>
            <w:tcW w:w="567" w:type="dxa"/>
            <w:tcBorders>
              <w:top w:val="single" w:sz="8" w:space="0" w:color="auto"/>
              <w:left w:val="single" w:sz="4" w:space="0" w:color="auto"/>
            </w:tcBorders>
            <w:shd w:val="clear" w:color="auto" w:fill="EAF1DD" w:themeFill="accent3" w:themeFillTint="33"/>
          </w:tcPr>
          <w:p w14:paraId="3851A1D7" w14:textId="0CF49948" w:rsidR="00D06A49" w:rsidRPr="00957DC1" w:rsidRDefault="00780711" w:rsidP="00D06A49">
            <w:pPr>
              <w:pStyle w:val="Default"/>
              <w:jc w:val="center"/>
              <w:rPr>
                <w:color w:val="000000" w:themeColor="text1"/>
                <w:sz w:val="20"/>
                <w:szCs w:val="20"/>
              </w:rPr>
            </w:pPr>
            <w:r w:rsidRPr="00957DC1">
              <w:rPr>
                <w:color w:val="000000" w:themeColor="text1"/>
                <w:sz w:val="20"/>
                <w:szCs w:val="20"/>
              </w:rPr>
              <w:t>+41</w:t>
            </w:r>
          </w:p>
        </w:tc>
      </w:tr>
      <w:tr w:rsidR="00D06A49" w:rsidRPr="00957DC1" w14:paraId="2C15AFDF" w14:textId="26F64AF2" w:rsidTr="00D06A49">
        <w:trPr>
          <w:tblHeader/>
          <w:jc w:val="center"/>
        </w:trPr>
        <w:tc>
          <w:tcPr>
            <w:tcW w:w="1217" w:type="dxa"/>
            <w:shd w:val="clear" w:color="auto" w:fill="F2F2F2" w:themeFill="background1" w:themeFillShade="F2"/>
            <w:vAlign w:val="center"/>
          </w:tcPr>
          <w:p w14:paraId="63E9633B" w14:textId="77777777" w:rsidR="00D06A49" w:rsidRPr="00780711" w:rsidRDefault="00D06A49" w:rsidP="00D06A49">
            <w:pPr>
              <w:pStyle w:val="Default"/>
              <w:rPr>
                <w:b/>
                <w:sz w:val="20"/>
                <w:szCs w:val="20"/>
              </w:rPr>
            </w:pPr>
            <w:r w:rsidRPr="00780711">
              <w:rPr>
                <w:b/>
                <w:sz w:val="20"/>
                <w:szCs w:val="20"/>
              </w:rPr>
              <w:t>Band 8B</w:t>
            </w:r>
          </w:p>
        </w:tc>
        <w:tc>
          <w:tcPr>
            <w:tcW w:w="567" w:type="dxa"/>
            <w:tcBorders>
              <w:right w:val="single" w:sz="4" w:space="0" w:color="auto"/>
            </w:tcBorders>
            <w:vAlign w:val="center"/>
          </w:tcPr>
          <w:p w14:paraId="20807788" w14:textId="6024E2D7" w:rsidR="00D06A49" w:rsidRPr="00780711" w:rsidRDefault="00D06A49" w:rsidP="00D06A49">
            <w:pPr>
              <w:pStyle w:val="Default"/>
              <w:jc w:val="center"/>
              <w:rPr>
                <w:color w:val="000000" w:themeColor="text1"/>
                <w:sz w:val="20"/>
                <w:szCs w:val="20"/>
              </w:rPr>
            </w:pPr>
            <w:r w:rsidRPr="00780711">
              <w:rPr>
                <w:color w:val="000000" w:themeColor="text1"/>
                <w:sz w:val="20"/>
                <w:szCs w:val="20"/>
              </w:rPr>
              <w:t>29</w:t>
            </w:r>
          </w:p>
        </w:tc>
        <w:tc>
          <w:tcPr>
            <w:tcW w:w="567" w:type="dxa"/>
            <w:vAlign w:val="center"/>
          </w:tcPr>
          <w:p w14:paraId="7B76580C" w14:textId="021F31F1" w:rsidR="00D06A49" w:rsidRPr="00780711" w:rsidRDefault="00D06A49" w:rsidP="00D06A49">
            <w:pPr>
              <w:pStyle w:val="Default"/>
              <w:jc w:val="center"/>
              <w:rPr>
                <w:color w:val="000000" w:themeColor="text1"/>
                <w:sz w:val="20"/>
                <w:szCs w:val="20"/>
              </w:rPr>
            </w:pPr>
            <w:r w:rsidRPr="00780711">
              <w:rPr>
                <w:color w:val="000000" w:themeColor="text1"/>
                <w:sz w:val="20"/>
                <w:szCs w:val="20"/>
              </w:rPr>
              <w:t>27</w:t>
            </w:r>
          </w:p>
        </w:tc>
        <w:tc>
          <w:tcPr>
            <w:tcW w:w="567" w:type="dxa"/>
            <w:vAlign w:val="center"/>
          </w:tcPr>
          <w:p w14:paraId="061CB4AE" w14:textId="01CBAA3E" w:rsidR="00D06A49" w:rsidRPr="00780711" w:rsidRDefault="00D06A49" w:rsidP="00D06A49">
            <w:pPr>
              <w:pStyle w:val="Default"/>
              <w:jc w:val="center"/>
              <w:rPr>
                <w:color w:val="000000" w:themeColor="text1"/>
                <w:sz w:val="20"/>
                <w:szCs w:val="20"/>
              </w:rPr>
            </w:pPr>
            <w:r w:rsidRPr="00780711">
              <w:rPr>
                <w:color w:val="000000" w:themeColor="text1"/>
                <w:sz w:val="20"/>
                <w:szCs w:val="20"/>
              </w:rPr>
              <w:t>+2</w:t>
            </w:r>
          </w:p>
        </w:tc>
        <w:tc>
          <w:tcPr>
            <w:tcW w:w="567" w:type="dxa"/>
          </w:tcPr>
          <w:p w14:paraId="28FF4AA7" w14:textId="40410983" w:rsidR="00D06A49" w:rsidRPr="00780711" w:rsidRDefault="00D06A49" w:rsidP="00D06A49">
            <w:pPr>
              <w:pStyle w:val="Default"/>
              <w:jc w:val="center"/>
              <w:rPr>
                <w:color w:val="000000" w:themeColor="text1"/>
                <w:sz w:val="20"/>
                <w:szCs w:val="20"/>
              </w:rPr>
            </w:pPr>
            <w:r w:rsidRPr="00780711">
              <w:rPr>
                <w:color w:val="000000" w:themeColor="text1"/>
                <w:sz w:val="20"/>
                <w:szCs w:val="20"/>
              </w:rPr>
              <w:t>34</w:t>
            </w:r>
          </w:p>
        </w:tc>
        <w:tc>
          <w:tcPr>
            <w:tcW w:w="567" w:type="dxa"/>
          </w:tcPr>
          <w:p w14:paraId="64DFA8BB" w14:textId="1A16C860" w:rsidR="00D06A49" w:rsidRPr="00780711" w:rsidRDefault="00D06A49" w:rsidP="00D06A49">
            <w:pPr>
              <w:pStyle w:val="Default"/>
              <w:jc w:val="center"/>
              <w:rPr>
                <w:color w:val="000000" w:themeColor="text1"/>
                <w:sz w:val="20"/>
                <w:szCs w:val="20"/>
              </w:rPr>
            </w:pPr>
            <w:r w:rsidRPr="00780711">
              <w:rPr>
                <w:color w:val="000000" w:themeColor="text1"/>
                <w:sz w:val="20"/>
                <w:szCs w:val="20"/>
              </w:rPr>
              <w:t>29</w:t>
            </w:r>
          </w:p>
        </w:tc>
        <w:tc>
          <w:tcPr>
            <w:tcW w:w="567" w:type="dxa"/>
          </w:tcPr>
          <w:p w14:paraId="7358F362" w14:textId="7711BFEC" w:rsidR="00D06A49" w:rsidRPr="00780711" w:rsidRDefault="00D06A49" w:rsidP="00D06A49">
            <w:pPr>
              <w:pStyle w:val="Default"/>
              <w:jc w:val="center"/>
              <w:rPr>
                <w:color w:val="000000" w:themeColor="text1"/>
                <w:sz w:val="20"/>
                <w:szCs w:val="20"/>
              </w:rPr>
            </w:pPr>
            <w:r w:rsidRPr="00780711">
              <w:rPr>
                <w:color w:val="000000" w:themeColor="text1"/>
                <w:sz w:val="20"/>
                <w:szCs w:val="20"/>
              </w:rPr>
              <w:t>+5</w:t>
            </w:r>
          </w:p>
        </w:tc>
        <w:tc>
          <w:tcPr>
            <w:tcW w:w="567" w:type="dxa"/>
          </w:tcPr>
          <w:p w14:paraId="08732B2A" w14:textId="720E7636" w:rsidR="00D06A49" w:rsidRPr="00780711" w:rsidRDefault="00D06A49" w:rsidP="00D06A49">
            <w:pPr>
              <w:pStyle w:val="Default"/>
              <w:jc w:val="center"/>
              <w:rPr>
                <w:color w:val="000000" w:themeColor="text1"/>
                <w:sz w:val="20"/>
                <w:szCs w:val="20"/>
              </w:rPr>
            </w:pPr>
            <w:r w:rsidRPr="00780711">
              <w:rPr>
                <w:color w:val="000000" w:themeColor="text1"/>
                <w:sz w:val="20"/>
                <w:szCs w:val="20"/>
              </w:rPr>
              <w:t>38</w:t>
            </w:r>
          </w:p>
        </w:tc>
        <w:tc>
          <w:tcPr>
            <w:tcW w:w="567" w:type="dxa"/>
          </w:tcPr>
          <w:p w14:paraId="454B9378" w14:textId="2FD9E111" w:rsidR="00D06A49" w:rsidRPr="00780711" w:rsidRDefault="00D06A49" w:rsidP="00D06A49">
            <w:pPr>
              <w:pStyle w:val="Default"/>
              <w:jc w:val="center"/>
              <w:rPr>
                <w:color w:val="000000" w:themeColor="text1"/>
                <w:sz w:val="20"/>
                <w:szCs w:val="20"/>
              </w:rPr>
            </w:pPr>
            <w:r w:rsidRPr="00780711">
              <w:rPr>
                <w:color w:val="000000" w:themeColor="text1"/>
                <w:sz w:val="20"/>
                <w:szCs w:val="20"/>
              </w:rPr>
              <w:t>31</w:t>
            </w:r>
          </w:p>
        </w:tc>
        <w:tc>
          <w:tcPr>
            <w:tcW w:w="567" w:type="dxa"/>
            <w:tcBorders>
              <w:right w:val="single" w:sz="4" w:space="0" w:color="auto"/>
            </w:tcBorders>
          </w:tcPr>
          <w:p w14:paraId="7F6538AF" w14:textId="549C0EEF" w:rsidR="00D06A49" w:rsidRPr="00780711" w:rsidRDefault="00D06A49" w:rsidP="00D06A49">
            <w:pPr>
              <w:pStyle w:val="Default"/>
              <w:jc w:val="center"/>
              <w:rPr>
                <w:color w:val="000000" w:themeColor="text1"/>
                <w:sz w:val="20"/>
                <w:szCs w:val="20"/>
              </w:rPr>
            </w:pPr>
            <w:r w:rsidRPr="00780711">
              <w:rPr>
                <w:color w:val="000000" w:themeColor="text1"/>
                <w:sz w:val="20"/>
                <w:szCs w:val="20"/>
              </w:rPr>
              <w:t>+7</w:t>
            </w:r>
          </w:p>
        </w:tc>
        <w:tc>
          <w:tcPr>
            <w:tcW w:w="567" w:type="dxa"/>
            <w:tcBorders>
              <w:right w:val="single" w:sz="4" w:space="0" w:color="auto"/>
            </w:tcBorders>
          </w:tcPr>
          <w:p w14:paraId="36D7AF7D" w14:textId="28B1DCDD" w:rsidR="00D06A49" w:rsidRPr="00780711" w:rsidRDefault="00D06A49" w:rsidP="00D06A49">
            <w:pPr>
              <w:pStyle w:val="Default"/>
              <w:jc w:val="center"/>
              <w:rPr>
                <w:color w:val="000000" w:themeColor="text1"/>
                <w:sz w:val="20"/>
                <w:szCs w:val="20"/>
              </w:rPr>
            </w:pPr>
            <w:r w:rsidRPr="00780711">
              <w:rPr>
                <w:color w:val="000000" w:themeColor="text1"/>
                <w:sz w:val="20"/>
                <w:szCs w:val="20"/>
              </w:rPr>
              <w:t>43</w:t>
            </w:r>
          </w:p>
        </w:tc>
        <w:tc>
          <w:tcPr>
            <w:tcW w:w="567" w:type="dxa"/>
            <w:tcBorders>
              <w:left w:val="single" w:sz="4" w:space="0" w:color="auto"/>
            </w:tcBorders>
          </w:tcPr>
          <w:p w14:paraId="0B741632" w14:textId="4A72DA29" w:rsidR="00D06A49" w:rsidRPr="00780711" w:rsidRDefault="00D06A49" w:rsidP="00D06A49">
            <w:pPr>
              <w:pStyle w:val="Default"/>
              <w:jc w:val="center"/>
              <w:rPr>
                <w:color w:val="000000" w:themeColor="text1"/>
                <w:sz w:val="20"/>
                <w:szCs w:val="20"/>
              </w:rPr>
            </w:pPr>
            <w:r w:rsidRPr="00780711">
              <w:rPr>
                <w:color w:val="000000" w:themeColor="text1"/>
                <w:sz w:val="20"/>
                <w:szCs w:val="20"/>
              </w:rPr>
              <w:t>33</w:t>
            </w:r>
          </w:p>
        </w:tc>
        <w:tc>
          <w:tcPr>
            <w:tcW w:w="567" w:type="dxa"/>
            <w:tcBorders>
              <w:left w:val="single" w:sz="4" w:space="0" w:color="auto"/>
              <w:right w:val="single" w:sz="4" w:space="0" w:color="auto"/>
            </w:tcBorders>
          </w:tcPr>
          <w:p w14:paraId="7F843016" w14:textId="33282280" w:rsidR="00D06A49" w:rsidRPr="00780711" w:rsidRDefault="00D06A49" w:rsidP="00D06A49">
            <w:pPr>
              <w:pStyle w:val="Default"/>
              <w:jc w:val="center"/>
              <w:rPr>
                <w:color w:val="000000" w:themeColor="text1"/>
                <w:sz w:val="20"/>
                <w:szCs w:val="20"/>
              </w:rPr>
            </w:pPr>
            <w:r w:rsidRPr="00780711">
              <w:rPr>
                <w:color w:val="000000" w:themeColor="text1"/>
                <w:sz w:val="20"/>
                <w:szCs w:val="20"/>
              </w:rPr>
              <w:t>+10</w:t>
            </w:r>
          </w:p>
        </w:tc>
        <w:tc>
          <w:tcPr>
            <w:tcW w:w="567" w:type="dxa"/>
            <w:tcBorders>
              <w:left w:val="single" w:sz="4" w:space="0" w:color="auto"/>
            </w:tcBorders>
          </w:tcPr>
          <w:p w14:paraId="38EC9122" w14:textId="52F84294" w:rsidR="00D06A49" w:rsidRPr="00957DC1" w:rsidRDefault="00780711" w:rsidP="00D06A49">
            <w:pPr>
              <w:pStyle w:val="Default"/>
              <w:jc w:val="center"/>
              <w:rPr>
                <w:color w:val="000000" w:themeColor="text1"/>
                <w:sz w:val="20"/>
                <w:szCs w:val="20"/>
              </w:rPr>
            </w:pPr>
            <w:r w:rsidRPr="00957DC1">
              <w:rPr>
                <w:color w:val="000000" w:themeColor="text1"/>
                <w:sz w:val="20"/>
                <w:szCs w:val="20"/>
              </w:rPr>
              <w:t>50</w:t>
            </w:r>
          </w:p>
        </w:tc>
        <w:tc>
          <w:tcPr>
            <w:tcW w:w="567" w:type="dxa"/>
            <w:tcBorders>
              <w:left w:val="single" w:sz="4" w:space="0" w:color="auto"/>
            </w:tcBorders>
          </w:tcPr>
          <w:p w14:paraId="567457D0" w14:textId="15113642" w:rsidR="00D06A49" w:rsidRPr="00957DC1" w:rsidRDefault="00D06A49" w:rsidP="00D06A49">
            <w:pPr>
              <w:pStyle w:val="Default"/>
              <w:jc w:val="center"/>
              <w:rPr>
                <w:color w:val="000000" w:themeColor="text1"/>
                <w:sz w:val="20"/>
                <w:szCs w:val="20"/>
              </w:rPr>
            </w:pPr>
            <w:r w:rsidRPr="00957DC1">
              <w:rPr>
                <w:color w:val="000000" w:themeColor="text1"/>
                <w:sz w:val="20"/>
                <w:szCs w:val="20"/>
              </w:rPr>
              <w:t>24</w:t>
            </w:r>
          </w:p>
        </w:tc>
        <w:tc>
          <w:tcPr>
            <w:tcW w:w="567" w:type="dxa"/>
            <w:tcBorders>
              <w:left w:val="single" w:sz="4" w:space="0" w:color="auto"/>
            </w:tcBorders>
            <w:shd w:val="clear" w:color="auto" w:fill="EAF1DD" w:themeFill="accent3" w:themeFillTint="33"/>
          </w:tcPr>
          <w:p w14:paraId="46C2A34F" w14:textId="708F3B50" w:rsidR="00D06A49" w:rsidRPr="00957DC1" w:rsidRDefault="00957DC1" w:rsidP="00D06A49">
            <w:pPr>
              <w:pStyle w:val="Default"/>
              <w:jc w:val="center"/>
              <w:rPr>
                <w:color w:val="000000" w:themeColor="text1"/>
                <w:sz w:val="20"/>
                <w:szCs w:val="20"/>
              </w:rPr>
            </w:pPr>
            <w:r w:rsidRPr="00957DC1">
              <w:rPr>
                <w:color w:val="000000" w:themeColor="text1"/>
                <w:sz w:val="20"/>
                <w:szCs w:val="20"/>
              </w:rPr>
              <w:t>+26</w:t>
            </w:r>
          </w:p>
        </w:tc>
      </w:tr>
      <w:tr w:rsidR="00D06A49" w:rsidRPr="00957DC1" w14:paraId="43A5BA06" w14:textId="6318BCEB" w:rsidTr="00957DC1">
        <w:trPr>
          <w:tblHeader/>
          <w:jc w:val="center"/>
        </w:trPr>
        <w:tc>
          <w:tcPr>
            <w:tcW w:w="1217" w:type="dxa"/>
            <w:shd w:val="clear" w:color="auto" w:fill="F2F2F2" w:themeFill="background1" w:themeFillShade="F2"/>
            <w:vAlign w:val="center"/>
          </w:tcPr>
          <w:p w14:paraId="5708B8E7" w14:textId="77777777" w:rsidR="00D06A49" w:rsidRPr="00780711" w:rsidRDefault="00D06A49" w:rsidP="00D06A49">
            <w:pPr>
              <w:pStyle w:val="Default"/>
              <w:rPr>
                <w:b/>
                <w:sz w:val="20"/>
                <w:szCs w:val="20"/>
              </w:rPr>
            </w:pPr>
            <w:r w:rsidRPr="00780711">
              <w:rPr>
                <w:b/>
                <w:sz w:val="20"/>
                <w:szCs w:val="20"/>
              </w:rPr>
              <w:t>Band 8C</w:t>
            </w:r>
          </w:p>
        </w:tc>
        <w:tc>
          <w:tcPr>
            <w:tcW w:w="567" w:type="dxa"/>
            <w:tcBorders>
              <w:right w:val="single" w:sz="4" w:space="0" w:color="auto"/>
            </w:tcBorders>
            <w:vAlign w:val="center"/>
          </w:tcPr>
          <w:p w14:paraId="04AC60FE" w14:textId="7D4ECF22" w:rsidR="00D06A49" w:rsidRPr="00780711" w:rsidRDefault="00D06A49" w:rsidP="00D06A49">
            <w:pPr>
              <w:pStyle w:val="Default"/>
              <w:jc w:val="center"/>
              <w:rPr>
                <w:color w:val="000000" w:themeColor="text1"/>
                <w:sz w:val="20"/>
                <w:szCs w:val="20"/>
              </w:rPr>
            </w:pPr>
            <w:r w:rsidRPr="00780711">
              <w:rPr>
                <w:color w:val="000000" w:themeColor="text1"/>
                <w:sz w:val="20"/>
                <w:szCs w:val="20"/>
              </w:rPr>
              <w:t>8</w:t>
            </w:r>
          </w:p>
        </w:tc>
        <w:tc>
          <w:tcPr>
            <w:tcW w:w="567" w:type="dxa"/>
            <w:vAlign w:val="center"/>
          </w:tcPr>
          <w:p w14:paraId="64119151" w14:textId="536D4E8C" w:rsidR="00D06A49" w:rsidRPr="00780711" w:rsidRDefault="00D06A49" w:rsidP="00D06A49">
            <w:pPr>
              <w:pStyle w:val="Default"/>
              <w:jc w:val="center"/>
              <w:rPr>
                <w:color w:val="000000" w:themeColor="text1"/>
                <w:sz w:val="20"/>
                <w:szCs w:val="20"/>
              </w:rPr>
            </w:pPr>
            <w:r w:rsidRPr="00780711">
              <w:rPr>
                <w:color w:val="000000" w:themeColor="text1"/>
                <w:sz w:val="20"/>
                <w:szCs w:val="20"/>
              </w:rPr>
              <w:t>9</w:t>
            </w:r>
          </w:p>
        </w:tc>
        <w:tc>
          <w:tcPr>
            <w:tcW w:w="567" w:type="dxa"/>
            <w:vAlign w:val="center"/>
          </w:tcPr>
          <w:p w14:paraId="1100AE3D" w14:textId="236B2528"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Pr>
          <w:p w14:paraId="191BD277" w14:textId="7EFCB1A6" w:rsidR="00D06A49" w:rsidRPr="00780711" w:rsidRDefault="00D06A49" w:rsidP="00D06A49">
            <w:pPr>
              <w:pStyle w:val="Default"/>
              <w:jc w:val="center"/>
              <w:rPr>
                <w:color w:val="000000" w:themeColor="text1"/>
                <w:sz w:val="20"/>
                <w:szCs w:val="20"/>
              </w:rPr>
            </w:pPr>
            <w:r w:rsidRPr="00780711">
              <w:rPr>
                <w:color w:val="000000" w:themeColor="text1"/>
                <w:sz w:val="20"/>
                <w:szCs w:val="20"/>
              </w:rPr>
              <w:t>9</w:t>
            </w:r>
          </w:p>
        </w:tc>
        <w:tc>
          <w:tcPr>
            <w:tcW w:w="567" w:type="dxa"/>
          </w:tcPr>
          <w:p w14:paraId="5B65E1C4" w14:textId="3F382351" w:rsidR="00D06A49" w:rsidRPr="00780711" w:rsidRDefault="00D06A49" w:rsidP="00D06A49">
            <w:pPr>
              <w:pStyle w:val="Default"/>
              <w:jc w:val="center"/>
              <w:rPr>
                <w:color w:val="000000" w:themeColor="text1"/>
                <w:sz w:val="20"/>
                <w:szCs w:val="20"/>
              </w:rPr>
            </w:pPr>
            <w:r w:rsidRPr="00780711">
              <w:rPr>
                <w:color w:val="000000" w:themeColor="text1"/>
                <w:sz w:val="20"/>
                <w:szCs w:val="20"/>
              </w:rPr>
              <w:t>10</w:t>
            </w:r>
          </w:p>
        </w:tc>
        <w:tc>
          <w:tcPr>
            <w:tcW w:w="567" w:type="dxa"/>
          </w:tcPr>
          <w:p w14:paraId="6E93016E" w14:textId="67AFB78F"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Pr>
          <w:p w14:paraId="51FF447E" w14:textId="01F5C4CA" w:rsidR="00D06A49" w:rsidRPr="00780711" w:rsidRDefault="00D06A49" w:rsidP="00D06A49">
            <w:pPr>
              <w:pStyle w:val="Default"/>
              <w:jc w:val="center"/>
              <w:rPr>
                <w:color w:val="000000" w:themeColor="text1"/>
                <w:sz w:val="20"/>
                <w:szCs w:val="20"/>
              </w:rPr>
            </w:pPr>
            <w:r w:rsidRPr="00780711">
              <w:rPr>
                <w:color w:val="000000" w:themeColor="text1"/>
                <w:sz w:val="20"/>
                <w:szCs w:val="20"/>
              </w:rPr>
              <w:t>10</w:t>
            </w:r>
          </w:p>
        </w:tc>
        <w:tc>
          <w:tcPr>
            <w:tcW w:w="567" w:type="dxa"/>
          </w:tcPr>
          <w:p w14:paraId="48F377A1" w14:textId="4C8B2451" w:rsidR="00D06A49" w:rsidRPr="00780711" w:rsidRDefault="00D06A49" w:rsidP="00D06A49">
            <w:pPr>
              <w:pStyle w:val="Default"/>
              <w:jc w:val="center"/>
              <w:rPr>
                <w:color w:val="000000" w:themeColor="text1"/>
                <w:sz w:val="20"/>
                <w:szCs w:val="20"/>
              </w:rPr>
            </w:pPr>
            <w:r w:rsidRPr="00780711">
              <w:rPr>
                <w:color w:val="000000" w:themeColor="text1"/>
                <w:sz w:val="20"/>
                <w:szCs w:val="20"/>
              </w:rPr>
              <w:t>11</w:t>
            </w:r>
          </w:p>
        </w:tc>
        <w:tc>
          <w:tcPr>
            <w:tcW w:w="567" w:type="dxa"/>
            <w:tcBorders>
              <w:right w:val="single" w:sz="4" w:space="0" w:color="auto"/>
            </w:tcBorders>
          </w:tcPr>
          <w:p w14:paraId="3F413DDF" w14:textId="10FD1458"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Borders>
              <w:right w:val="single" w:sz="4" w:space="0" w:color="auto"/>
            </w:tcBorders>
          </w:tcPr>
          <w:p w14:paraId="60CC83FB" w14:textId="25C0468B" w:rsidR="00D06A49" w:rsidRPr="00780711" w:rsidRDefault="00D06A49" w:rsidP="00D06A49">
            <w:pPr>
              <w:pStyle w:val="Default"/>
              <w:jc w:val="center"/>
              <w:rPr>
                <w:color w:val="000000" w:themeColor="text1"/>
                <w:sz w:val="20"/>
                <w:szCs w:val="20"/>
              </w:rPr>
            </w:pPr>
            <w:r w:rsidRPr="00780711">
              <w:rPr>
                <w:color w:val="000000" w:themeColor="text1"/>
                <w:sz w:val="20"/>
                <w:szCs w:val="20"/>
              </w:rPr>
              <w:t>16</w:t>
            </w:r>
          </w:p>
        </w:tc>
        <w:tc>
          <w:tcPr>
            <w:tcW w:w="567" w:type="dxa"/>
            <w:tcBorders>
              <w:left w:val="single" w:sz="4" w:space="0" w:color="auto"/>
            </w:tcBorders>
          </w:tcPr>
          <w:p w14:paraId="20F02B06" w14:textId="5C5F0541" w:rsidR="00D06A49" w:rsidRPr="00780711" w:rsidRDefault="00D06A49" w:rsidP="00D06A49">
            <w:pPr>
              <w:pStyle w:val="Default"/>
              <w:jc w:val="center"/>
              <w:rPr>
                <w:color w:val="000000" w:themeColor="text1"/>
                <w:sz w:val="20"/>
                <w:szCs w:val="20"/>
              </w:rPr>
            </w:pPr>
            <w:r w:rsidRPr="00780711">
              <w:rPr>
                <w:color w:val="000000" w:themeColor="text1"/>
                <w:sz w:val="20"/>
                <w:szCs w:val="20"/>
              </w:rPr>
              <w:t>13</w:t>
            </w:r>
          </w:p>
        </w:tc>
        <w:tc>
          <w:tcPr>
            <w:tcW w:w="567" w:type="dxa"/>
            <w:tcBorders>
              <w:left w:val="single" w:sz="4" w:space="0" w:color="auto"/>
              <w:right w:val="single" w:sz="4" w:space="0" w:color="auto"/>
            </w:tcBorders>
          </w:tcPr>
          <w:p w14:paraId="38AF3BCE" w14:textId="445988BF" w:rsidR="00D06A49" w:rsidRPr="00780711" w:rsidRDefault="00D06A49" w:rsidP="00D06A49">
            <w:pPr>
              <w:pStyle w:val="Default"/>
              <w:jc w:val="center"/>
              <w:rPr>
                <w:color w:val="000000" w:themeColor="text1"/>
                <w:sz w:val="20"/>
                <w:szCs w:val="20"/>
              </w:rPr>
            </w:pPr>
            <w:r w:rsidRPr="00780711">
              <w:rPr>
                <w:color w:val="000000" w:themeColor="text1"/>
                <w:sz w:val="20"/>
                <w:szCs w:val="20"/>
              </w:rPr>
              <w:t>+3</w:t>
            </w:r>
          </w:p>
        </w:tc>
        <w:tc>
          <w:tcPr>
            <w:tcW w:w="567" w:type="dxa"/>
            <w:tcBorders>
              <w:left w:val="single" w:sz="4" w:space="0" w:color="auto"/>
            </w:tcBorders>
          </w:tcPr>
          <w:p w14:paraId="1F2DF08F" w14:textId="55092EEE" w:rsidR="00D06A49" w:rsidRPr="00957DC1" w:rsidRDefault="00780711" w:rsidP="00D06A49">
            <w:pPr>
              <w:pStyle w:val="Default"/>
              <w:jc w:val="center"/>
              <w:rPr>
                <w:color w:val="000000" w:themeColor="text1"/>
                <w:sz w:val="20"/>
                <w:szCs w:val="20"/>
              </w:rPr>
            </w:pPr>
            <w:r w:rsidRPr="00957DC1">
              <w:rPr>
                <w:color w:val="000000" w:themeColor="text1"/>
                <w:sz w:val="20"/>
                <w:szCs w:val="20"/>
              </w:rPr>
              <w:t>13</w:t>
            </w:r>
          </w:p>
        </w:tc>
        <w:tc>
          <w:tcPr>
            <w:tcW w:w="567" w:type="dxa"/>
            <w:tcBorders>
              <w:left w:val="single" w:sz="4" w:space="0" w:color="auto"/>
            </w:tcBorders>
          </w:tcPr>
          <w:p w14:paraId="359B90DA" w14:textId="565DB1F7" w:rsidR="00D06A49" w:rsidRPr="00957DC1" w:rsidRDefault="00D06A49" w:rsidP="00D06A49">
            <w:pPr>
              <w:pStyle w:val="Default"/>
              <w:jc w:val="center"/>
              <w:rPr>
                <w:color w:val="000000" w:themeColor="text1"/>
                <w:sz w:val="20"/>
                <w:szCs w:val="20"/>
              </w:rPr>
            </w:pPr>
            <w:r w:rsidRPr="00957DC1">
              <w:rPr>
                <w:color w:val="000000" w:themeColor="text1"/>
                <w:sz w:val="20"/>
                <w:szCs w:val="20"/>
              </w:rPr>
              <w:t>14</w:t>
            </w:r>
          </w:p>
        </w:tc>
        <w:tc>
          <w:tcPr>
            <w:tcW w:w="567" w:type="dxa"/>
            <w:tcBorders>
              <w:left w:val="single" w:sz="4" w:space="0" w:color="auto"/>
            </w:tcBorders>
            <w:shd w:val="clear" w:color="auto" w:fill="F2DBDB" w:themeFill="accent2" w:themeFillTint="33"/>
          </w:tcPr>
          <w:p w14:paraId="7C09234D" w14:textId="1AE8E050" w:rsidR="00D06A49" w:rsidRPr="00957DC1" w:rsidRDefault="00957DC1" w:rsidP="00D06A49">
            <w:pPr>
              <w:pStyle w:val="Default"/>
              <w:jc w:val="center"/>
              <w:rPr>
                <w:color w:val="000000" w:themeColor="text1"/>
                <w:sz w:val="20"/>
                <w:szCs w:val="20"/>
              </w:rPr>
            </w:pPr>
            <w:r w:rsidRPr="00957DC1">
              <w:rPr>
                <w:color w:val="000000" w:themeColor="text1"/>
                <w:sz w:val="20"/>
                <w:szCs w:val="20"/>
              </w:rPr>
              <w:t>-1</w:t>
            </w:r>
          </w:p>
        </w:tc>
      </w:tr>
      <w:tr w:rsidR="00D06A49" w:rsidRPr="00957DC1" w14:paraId="0D9C9F68" w14:textId="78AF5415" w:rsidTr="00D06A49">
        <w:trPr>
          <w:tblHeader/>
          <w:jc w:val="center"/>
        </w:trPr>
        <w:tc>
          <w:tcPr>
            <w:tcW w:w="1217" w:type="dxa"/>
            <w:shd w:val="clear" w:color="auto" w:fill="F2F2F2" w:themeFill="background1" w:themeFillShade="F2"/>
            <w:vAlign w:val="center"/>
          </w:tcPr>
          <w:p w14:paraId="47DE49ED" w14:textId="77777777" w:rsidR="00D06A49" w:rsidRPr="00780711" w:rsidRDefault="00D06A49" w:rsidP="00D06A49">
            <w:pPr>
              <w:pStyle w:val="Default"/>
              <w:rPr>
                <w:b/>
                <w:sz w:val="20"/>
                <w:szCs w:val="20"/>
              </w:rPr>
            </w:pPr>
            <w:r w:rsidRPr="00780711">
              <w:rPr>
                <w:b/>
                <w:sz w:val="20"/>
                <w:szCs w:val="20"/>
              </w:rPr>
              <w:t>Band 8D</w:t>
            </w:r>
          </w:p>
        </w:tc>
        <w:tc>
          <w:tcPr>
            <w:tcW w:w="567" w:type="dxa"/>
            <w:tcBorders>
              <w:right w:val="single" w:sz="4" w:space="0" w:color="auto"/>
            </w:tcBorders>
            <w:vAlign w:val="center"/>
          </w:tcPr>
          <w:p w14:paraId="5E5E5C78" w14:textId="607D3045" w:rsidR="00D06A49" w:rsidRPr="00780711" w:rsidRDefault="00D06A49" w:rsidP="00D06A49">
            <w:pPr>
              <w:pStyle w:val="Default"/>
              <w:jc w:val="center"/>
              <w:rPr>
                <w:color w:val="000000" w:themeColor="text1"/>
                <w:sz w:val="20"/>
                <w:szCs w:val="20"/>
              </w:rPr>
            </w:pPr>
            <w:r w:rsidRPr="00780711">
              <w:rPr>
                <w:color w:val="000000" w:themeColor="text1"/>
                <w:sz w:val="20"/>
                <w:szCs w:val="20"/>
              </w:rPr>
              <w:t>5</w:t>
            </w:r>
          </w:p>
        </w:tc>
        <w:tc>
          <w:tcPr>
            <w:tcW w:w="567" w:type="dxa"/>
            <w:vAlign w:val="center"/>
          </w:tcPr>
          <w:p w14:paraId="650E49AC" w14:textId="3DB19E82" w:rsidR="00D06A49" w:rsidRPr="00780711" w:rsidRDefault="00D06A49" w:rsidP="00D06A49">
            <w:pPr>
              <w:pStyle w:val="Default"/>
              <w:jc w:val="center"/>
              <w:rPr>
                <w:color w:val="000000" w:themeColor="text1"/>
                <w:sz w:val="20"/>
                <w:szCs w:val="20"/>
              </w:rPr>
            </w:pPr>
            <w:r w:rsidRPr="00780711">
              <w:rPr>
                <w:color w:val="000000" w:themeColor="text1"/>
                <w:sz w:val="20"/>
                <w:szCs w:val="20"/>
              </w:rPr>
              <w:t>3</w:t>
            </w:r>
          </w:p>
        </w:tc>
        <w:tc>
          <w:tcPr>
            <w:tcW w:w="567" w:type="dxa"/>
            <w:vAlign w:val="center"/>
          </w:tcPr>
          <w:p w14:paraId="702D42C5" w14:textId="621ABA17" w:rsidR="00D06A49" w:rsidRPr="00780711" w:rsidRDefault="00D06A49" w:rsidP="00D06A49">
            <w:pPr>
              <w:pStyle w:val="Default"/>
              <w:jc w:val="center"/>
              <w:rPr>
                <w:color w:val="000000" w:themeColor="text1"/>
                <w:sz w:val="20"/>
                <w:szCs w:val="20"/>
              </w:rPr>
            </w:pPr>
            <w:r w:rsidRPr="00780711">
              <w:rPr>
                <w:color w:val="000000" w:themeColor="text1"/>
                <w:sz w:val="20"/>
                <w:szCs w:val="20"/>
              </w:rPr>
              <w:t>+2</w:t>
            </w:r>
          </w:p>
        </w:tc>
        <w:tc>
          <w:tcPr>
            <w:tcW w:w="567" w:type="dxa"/>
          </w:tcPr>
          <w:p w14:paraId="69E1BA0A" w14:textId="5B21E0AF" w:rsidR="00D06A49" w:rsidRPr="00780711" w:rsidRDefault="00D06A49" w:rsidP="00D06A49">
            <w:pPr>
              <w:pStyle w:val="Default"/>
              <w:jc w:val="center"/>
              <w:rPr>
                <w:color w:val="000000" w:themeColor="text1"/>
                <w:sz w:val="20"/>
                <w:szCs w:val="20"/>
              </w:rPr>
            </w:pPr>
            <w:r w:rsidRPr="00780711">
              <w:rPr>
                <w:color w:val="000000" w:themeColor="text1"/>
                <w:sz w:val="20"/>
                <w:szCs w:val="20"/>
              </w:rPr>
              <w:t>6</w:t>
            </w:r>
          </w:p>
        </w:tc>
        <w:tc>
          <w:tcPr>
            <w:tcW w:w="567" w:type="dxa"/>
          </w:tcPr>
          <w:p w14:paraId="13AB0061" w14:textId="3DB57D74" w:rsidR="00D06A49" w:rsidRPr="00780711" w:rsidRDefault="00D06A49" w:rsidP="00D06A49">
            <w:pPr>
              <w:pStyle w:val="Default"/>
              <w:jc w:val="center"/>
              <w:rPr>
                <w:color w:val="000000" w:themeColor="text1"/>
                <w:sz w:val="20"/>
                <w:szCs w:val="20"/>
              </w:rPr>
            </w:pPr>
            <w:r w:rsidRPr="00780711">
              <w:rPr>
                <w:color w:val="000000" w:themeColor="text1"/>
                <w:sz w:val="20"/>
                <w:szCs w:val="20"/>
              </w:rPr>
              <w:t>3</w:t>
            </w:r>
          </w:p>
        </w:tc>
        <w:tc>
          <w:tcPr>
            <w:tcW w:w="567" w:type="dxa"/>
          </w:tcPr>
          <w:p w14:paraId="223A4E8D" w14:textId="769AA9D9" w:rsidR="00D06A49" w:rsidRPr="00780711" w:rsidRDefault="00D06A49" w:rsidP="00D06A49">
            <w:pPr>
              <w:pStyle w:val="Default"/>
              <w:jc w:val="center"/>
              <w:rPr>
                <w:color w:val="000000" w:themeColor="text1"/>
                <w:sz w:val="20"/>
                <w:szCs w:val="20"/>
              </w:rPr>
            </w:pPr>
            <w:r w:rsidRPr="00780711">
              <w:rPr>
                <w:color w:val="000000" w:themeColor="text1"/>
                <w:sz w:val="20"/>
                <w:szCs w:val="20"/>
              </w:rPr>
              <w:t>+3</w:t>
            </w:r>
          </w:p>
        </w:tc>
        <w:tc>
          <w:tcPr>
            <w:tcW w:w="567" w:type="dxa"/>
          </w:tcPr>
          <w:p w14:paraId="2D6D975D" w14:textId="58022113" w:rsidR="00D06A49" w:rsidRPr="00780711" w:rsidRDefault="00D06A49" w:rsidP="00D06A49">
            <w:pPr>
              <w:pStyle w:val="Default"/>
              <w:jc w:val="center"/>
              <w:rPr>
                <w:color w:val="000000" w:themeColor="text1"/>
                <w:sz w:val="20"/>
                <w:szCs w:val="20"/>
              </w:rPr>
            </w:pPr>
            <w:r w:rsidRPr="00780711">
              <w:rPr>
                <w:color w:val="000000" w:themeColor="text1"/>
                <w:sz w:val="20"/>
                <w:szCs w:val="20"/>
              </w:rPr>
              <w:t>4</w:t>
            </w:r>
          </w:p>
        </w:tc>
        <w:tc>
          <w:tcPr>
            <w:tcW w:w="567" w:type="dxa"/>
          </w:tcPr>
          <w:p w14:paraId="60549D5B" w14:textId="64BBBD14" w:rsidR="00D06A49" w:rsidRPr="00780711" w:rsidRDefault="00D06A49" w:rsidP="00D06A49">
            <w:pPr>
              <w:pStyle w:val="Default"/>
              <w:jc w:val="center"/>
              <w:rPr>
                <w:color w:val="000000" w:themeColor="text1"/>
                <w:sz w:val="20"/>
                <w:szCs w:val="20"/>
              </w:rPr>
            </w:pPr>
            <w:r w:rsidRPr="00780711">
              <w:rPr>
                <w:color w:val="000000" w:themeColor="text1"/>
                <w:sz w:val="20"/>
                <w:szCs w:val="20"/>
              </w:rPr>
              <w:t>4</w:t>
            </w:r>
          </w:p>
        </w:tc>
        <w:tc>
          <w:tcPr>
            <w:tcW w:w="567" w:type="dxa"/>
            <w:tcBorders>
              <w:right w:val="single" w:sz="4" w:space="0" w:color="auto"/>
            </w:tcBorders>
          </w:tcPr>
          <w:p w14:paraId="29258C58" w14:textId="115186AE" w:rsidR="00D06A49" w:rsidRPr="00780711" w:rsidRDefault="00D06A49" w:rsidP="00D06A49">
            <w:pPr>
              <w:pStyle w:val="Default"/>
              <w:jc w:val="center"/>
              <w:rPr>
                <w:color w:val="000000" w:themeColor="text1"/>
                <w:sz w:val="20"/>
                <w:szCs w:val="20"/>
              </w:rPr>
            </w:pPr>
            <w:r w:rsidRPr="00780711">
              <w:rPr>
                <w:color w:val="000000" w:themeColor="text1"/>
                <w:sz w:val="20"/>
                <w:szCs w:val="20"/>
              </w:rPr>
              <w:t>0</w:t>
            </w:r>
          </w:p>
        </w:tc>
        <w:tc>
          <w:tcPr>
            <w:tcW w:w="567" w:type="dxa"/>
            <w:tcBorders>
              <w:right w:val="single" w:sz="4" w:space="0" w:color="auto"/>
            </w:tcBorders>
          </w:tcPr>
          <w:p w14:paraId="59217030" w14:textId="39DFE413" w:rsidR="00D06A49" w:rsidRPr="00780711" w:rsidRDefault="00D06A49" w:rsidP="00D06A49">
            <w:pPr>
              <w:pStyle w:val="Default"/>
              <w:jc w:val="center"/>
              <w:rPr>
                <w:color w:val="000000" w:themeColor="text1"/>
                <w:sz w:val="20"/>
                <w:szCs w:val="20"/>
              </w:rPr>
            </w:pPr>
            <w:r w:rsidRPr="00780711">
              <w:rPr>
                <w:color w:val="000000" w:themeColor="text1"/>
                <w:sz w:val="20"/>
                <w:szCs w:val="20"/>
              </w:rPr>
              <w:t>5</w:t>
            </w:r>
          </w:p>
        </w:tc>
        <w:tc>
          <w:tcPr>
            <w:tcW w:w="567" w:type="dxa"/>
            <w:tcBorders>
              <w:left w:val="single" w:sz="4" w:space="0" w:color="auto"/>
            </w:tcBorders>
          </w:tcPr>
          <w:p w14:paraId="72D9BF65" w14:textId="5D3D7AD4" w:rsidR="00D06A49" w:rsidRPr="00780711" w:rsidRDefault="00D06A49" w:rsidP="00D06A49">
            <w:pPr>
              <w:pStyle w:val="Default"/>
              <w:jc w:val="center"/>
              <w:rPr>
                <w:color w:val="000000" w:themeColor="text1"/>
                <w:sz w:val="20"/>
                <w:szCs w:val="20"/>
              </w:rPr>
            </w:pPr>
            <w:r w:rsidRPr="00780711">
              <w:rPr>
                <w:color w:val="000000" w:themeColor="text1"/>
                <w:sz w:val="20"/>
                <w:szCs w:val="20"/>
              </w:rPr>
              <w:t>4</w:t>
            </w:r>
          </w:p>
        </w:tc>
        <w:tc>
          <w:tcPr>
            <w:tcW w:w="567" w:type="dxa"/>
            <w:tcBorders>
              <w:left w:val="single" w:sz="4" w:space="0" w:color="auto"/>
              <w:right w:val="single" w:sz="4" w:space="0" w:color="auto"/>
            </w:tcBorders>
          </w:tcPr>
          <w:p w14:paraId="26907D5B" w14:textId="1A9DED43"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Borders>
              <w:left w:val="single" w:sz="4" w:space="0" w:color="auto"/>
            </w:tcBorders>
          </w:tcPr>
          <w:p w14:paraId="7C6E36FB" w14:textId="5C5A379A" w:rsidR="00D06A49" w:rsidRPr="00957DC1" w:rsidRDefault="00780711" w:rsidP="00D06A49">
            <w:pPr>
              <w:pStyle w:val="Default"/>
              <w:jc w:val="center"/>
              <w:rPr>
                <w:color w:val="000000" w:themeColor="text1"/>
                <w:sz w:val="20"/>
                <w:szCs w:val="20"/>
              </w:rPr>
            </w:pPr>
            <w:r w:rsidRPr="00957DC1">
              <w:rPr>
                <w:color w:val="000000" w:themeColor="text1"/>
                <w:sz w:val="20"/>
                <w:szCs w:val="20"/>
              </w:rPr>
              <w:t>6</w:t>
            </w:r>
          </w:p>
        </w:tc>
        <w:tc>
          <w:tcPr>
            <w:tcW w:w="567" w:type="dxa"/>
            <w:tcBorders>
              <w:left w:val="single" w:sz="4" w:space="0" w:color="auto"/>
            </w:tcBorders>
          </w:tcPr>
          <w:p w14:paraId="1C53B13F" w14:textId="6381428B" w:rsidR="00D06A49" w:rsidRPr="00957DC1" w:rsidRDefault="00D06A49" w:rsidP="00D06A49">
            <w:pPr>
              <w:pStyle w:val="Default"/>
              <w:jc w:val="center"/>
              <w:rPr>
                <w:color w:val="000000" w:themeColor="text1"/>
                <w:sz w:val="20"/>
                <w:szCs w:val="20"/>
              </w:rPr>
            </w:pPr>
            <w:r w:rsidRPr="00957DC1">
              <w:rPr>
                <w:color w:val="000000" w:themeColor="text1"/>
                <w:sz w:val="20"/>
                <w:szCs w:val="20"/>
              </w:rPr>
              <w:t>4</w:t>
            </w:r>
          </w:p>
        </w:tc>
        <w:tc>
          <w:tcPr>
            <w:tcW w:w="567" w:type="dxa"/>
            <w:tcBorders>
              <w:left w:val="single" w:sz="4" w:space="0" w:color="auto"/>
            </w:tcBorders>
            <w:shd w:val="clear" w:color="auto" w:fill="EAF1DD" w:themeFill="accent3" w:themeFillTint="33"/>
          </w:tcPr>
          <w:p w14:paraId="5518BD21" w14:textId="55EDFC73" w:rsidR="00D06A49" w:rsidRPr="00957DC1" w:rsidRDefault="00957DC1" w:rsidP="00D06A49">
            <w:pPr>
              <w:pStyle w:val="Default"/>
              <w:jc w:val="center"/>
              <w:rPr>
                <w:color w:val="000000" w:themeColor="text1"/>
                <w:sz w:val="20"/>
                <w:szCs w:val="20"/>
              </w:rPr>
            </w:pPr>
            <w:r w:rsidRPr="00957DC1">
              <w:rPr>
                <w:color w:val="000000" w:themeColor="text1"/>
                <w:sz w:val="20"/>
                <w:szCs w:val="20"/>
              </w:rPr>
              <w:t>+2</w:t>
            </w:r>
          </w:p>
        </w:tc>
      </w:tr>
      <w:tr w:rsidR="00D06A49" w:rsidRPr="00957DC1" w14:paraId="35EB100E" w14:textId="3049EF56" w:rsidTr="00D06A49">
        <w:trPr>
          <w:tblHeader/>
          <w:jc w:val="center"/>
        </w:trPr>
        <w:tc>
          <w:tcPr>
            <w:tcW w:w="1217" w:type="dxa"/>
            <w:shd w:val="clear" w:color="auto" w:fill="F2F2F2" w:themeFill="background1" w:themeFillShade="F2"/>
            <w:vAlign w:val="center"/>
          </w:tcPr>
          <w:p w14:paraId="4C9C15D9" w14:textId="77777777" w:rsidR="00D06A49" w:rsidRPr="00780711" w:rsidRDefault="00D06A49" w:rsidP="00D06A49">
            <w:pPr>
              <w:pStyle w:val="Default"/>
              <w:rPr>
                <w:b/>
                <w:sz w:val="20"/>
                <w:szCs w:val="20"/>
              </w:rPr>
            </w:pPr>
            <w:r w:rsidRPr="00780711">
              <w:rPr>
                <w:b/>
                <w:sz w:val="20"/>
                <w:szCs w:val="20"/>
              </w:rPr>
              <w:t>Band 9</w:t>
            </w:r>
          </w:p>
        </w:tc>
        <w:tc>
          <w:tcPr>
            <w:tcW w:w="567" w:type="dxa"/>
            <w:tcBorders>
              <w:right w:val="single" w:sz="4" w:space="0" w:color="auto"/>
            </w:tcBorders>
            <w:vAlign w:val="center"/>
          </w:tcPr>
          <w:p w14:paraId="7FDAB125" w14:textId="3661EE88"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vAlign w:val="center"/>
          </w:tcPr>
          <w:p w14:paraId="03CACDC8" w14:textId="660899A4"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vAlign w:val="center"/>
          </w:tcPr>
          <w:p w14:paraId="16453685" w14:textId="72FB184B" w:rsidR="00D06A49" w:rsidRPr="00780711" w:rsidRDefault="00D06A49" w:rsidP="00D06A49">
            <w:pPr>
              <w:pStyle w:val="Default"/>
              <w:jc w:val="center"/>
              <w:rPr>
                <w:color w:val="000000" w:themeColor="text1"/>
                <w:sz w:val="20"/>
                <w:szCs w:val="20"/>
              </w:rPr>
            </w:pPr>
            <w:r w:rsidRPr="00780711">
              <w:rPr>
                <w:color w:val="000000" w:themeColor="text1"/>
                <w:sz w:val="20"/>
                <w:szCs w:val="20"/>
              </w:rPr>
              <w:t>0</w:t>
            </w:r>
          </w:p>
        </w:tc>
        <w:tc>
          <w:tcPr>
            <w:tcW w:w="567" w:type="dxa"/>
          </w:tcPr>
          <w:p w14:paraId="1960C58A" w14:textId="2672DA73"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Pr>
          <w:p w14:paraId="3086F36F" w14:textId="1F3347EB"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Pr>
          <w:p w14:paraId="4435BAEC" w14:textId="0D5AC98E" w:rsidR="00D06A49" w:rsidRPr="00780711" w:rsidRDefault="00D06A49" w:rsidP="00D06A49">
            <w:pPr>
              <w:pStyle w:val="Default"/>
              <w:jc w:val="center"/>
              <w:rPr>
                <w:color w:val="000000" w:themeColor="text1"/>
                <w:sz w:val="20"/>
                <w:szCs w:val="20"/>
              </w:rPr>
            </w:pPr>
            <w:r w:rsidRPr="00780711">
              <w:rPr>
                <w:color w:val="000000" w:themeColor="text1"/>
                <w:sz w:val="20"/>
                <w:szCs w:val="20"/>
              </w:rPr>
              <w:t>0</w:t>
            </w:r>
          </w:p>
        </w:tc>
        <w:tc>
          <w:tcPr>
            <w:tcW w:w="567" w:type="dxa"/>
          </w:tcPr>
          <w:p w14:paraId="48670F0E" w14:textId="7FA86F97"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Pr>
          <w:p w14:paraId="34B97A88" w14:textId="7BCDDE66" w:rsidR="00D06A49" w:rsidRPr="00780711" w:rsidRDefault="00D06A49" w:rsidP="00D06A49">
            <w:pPr>
              <w:pStyle w:val="Default"/>
              <w:jc w:val="center"/>
              <w:rPr>
                <w:color w:val="000000" w:themeColor="text1"/>
                <w:sz w:val="20"/>
                <w:szCs w:val="20"/>
              </w:rPr>
            </w:pPr>
            <w:r w:rsidRPr="00780711">
              <w:rPr>
                <w:color w:val="000000" w:themeColor="text1"/>
                <w:sz w:val="20"/>
                <w:szCs w:val="20"/>
              </w:rPr>
              <w:t>2</w:t>
            </w:r>
          </w:p>
        </w:tc>
        <w:tc>
          <w:tcPr>
            <w:tcW w:w="567" w:type="dxa"/>
            <w:tcBorders>
              <w:right w:val="single" w:sz="4" w:space="0" w:color="auto"/>
            </w:tcBorders>
          </w:tcPr>
          <w:p w14:paraId="4A9E8334" w14:textId="23D9FAA6" w:rsidR="00D06A49" w:rsidRPr="00780711" w:rsidRDefault="00D06A49" w:rsidP="00D06A49">
            <w:pPr>
              <w:pStyle w:val="Default"/>
              <w:jc w:val="center"/>
              <w:rPr>
                <w:color w:val="000000" w:themeColor="text1"/>
                <w:sz w:val="20"/>
                <w:szCs w:val="20"/>
              </w:rPr>
            </w:pPr>
            <w:r w:rsidRPr="00780711">
              <w:rPr>
                <w:color w:val="000000" w:themeColor="text1"/>
                <w:sz w:val="20"/>
                <w:szCs w:val="20"/>
              </w:rPr>
              <w:t>-1</w:t>
            </w:r>
          </w:p>
        </w:tc>
        <w:tc>
          <w:tcPr>
            <w:tcW w:w="567" w:type="dxa"/>
            <w:tcBorders>
              <w:right w:val="single" w:sz="4" w:space="0" w:color="auto"/>
            </w:tcBorders>
          </w:tcPr>
          <w:p w14:paraId="13AA7703" w14:textId="37A3D970" w:rsidR="00D06A49" w:rsidRPr="00780711" w:rsidRDefault="00D06A49" w:rsidP="00D06A49">
            <w:pPr>
              <w:pStyle w:val="Default"/>
              <w:jc w:val="center"/>
              <w:rPr>
                <w:color w:val="000000" w:themeColor="text1"/>
                <w:sz w:val="20"/>
                <w:szCs w:val="20"/>
              </w:rPr>
            </w:pPr>
            <w:r w:rsidRPr="00780711">
              <w:rPr>
                <w:color w:val="000000" w:themeColor="text1"/>
                <w:sz w:val="20"/>
                <w:szCs w:val="20"/>
              </w:rPr>
              <w:t>2</w:t>
            </w:r>
          </w:p>
        </w:tc>
        <w:tc>
          <w:tcPr>
            <w:tcW w:w="567" w:type="dxa"/>
            <w:tcBorders>
              <w:left w:val="single" w:sz="4" w:space="0" w:color="auto"/>
            </w:tcBorders>
          </w:tcPr>
          <w:p w14:paraId="0DA473DA" w14:textId="23D97D13" w:rsidR="00D06A49" w:rsidRPr="00780711" w:rsidRDefault="00D06A49" w:rsidP="00D06A49">
            <w:pPr>
              <w:pStyle w:val="Default"/>
              <w:jc w:val="center"/>
              <w:rPr>
                <w:color w:val="000000" w:themeColor="text1"/>
                <w:sz w:val="20"/>
                <w:szCs w:val="20"/>
              </w:rPr>
            </w:pPr>
            <w:r w:rsidRPr="00780711">
              <w:rPr>
                <w:color w:val="000000" w:themeColor="text1"/>
                <w:sz w:val="20"/>
                <w:szCs w:val="20"/>
              </w:rPr>
              <w:t>2</w:t>
            </w:r>
          </w:p>
        </w:tc>
        <w:tc>
          <w:tcPr>
            <w:tcW w:w="567" w:type="dxa"/>
            <w:tcBorders>
              <w:left w:val="single" w:sz="4" w:space="0" w:color="auto"/>
              <w:right w:val="single" w:sz="4" w:space="0" w:color="auto"/>
            </w:tcBorders>
          </w:tcPr>
          <w:p w14:paraId="78FD29CA" w14:textId="699FFE24" w:rsidR="00D06A49" w:rsidRPr="00780711" w:rsidRDefault="00D06A49" w:rsidP="00D06A49">
            <w:pPr>
              <w:pStyle w:val="Default"/>
              <w:jc w:val="center"/>
              <w:rPr>
                <w:color w:val="000000" w:themeColor="text1"/>
                <w:sz w:val="20"/>
                <w:szCs w:val="20"/>
              </w:rPr>
            </w:pPr>
            <w:r w:rsidRPr="00780711">
              <w:rPr>
                <w:color w:val="000000" w:themeColor="text1"/>
                <w:sz w:val="20"/>
                <w:szCs w:val="20"/>
              </w:rPr>
              <w:t>0</w:t>
            </w:r>
          </w:p>
        </w:tc>
        <w:tc>
          <w:tcPr>
            <w:tcW w:w="567" w:type="dxa"/>
            <w:tcBorders>
              <w:left w:val="single" w:sz="4" w:space="0" w:color="auto"/>
            </w:tcBorders>
          </w:tcPr>
          <w:p w14:paraId="5B9A6678" w14:textId="0C13F24E" w:rsidR="00D06A49" w:rsidRPr="00957DC1" w:rsidRDefault="00780711" w:rsidP="00D06A49">
            <w:pPr>
              <w:pStyle w:val="Default"/>
              <w:jc w:val="center"/>
              <w:rPr>
                <w:color w:val="000000" w:themeColor="text1"/>
                <w:sz w:val="20"/>
                <w:szCs w:val="20"/>
              </w:rPr>
            </w:pPr>
            <w:r w:rsidRPr="00957DC1">
              <w:rPr>
                <w:color w:val="000000" w:themeColor="text1"/>
                <w:sz w:val="20"/>
                <w:szCs w:val="20"/>
              </w:rPr>
              <w:t>4</w:t>
            </w:r>
          </w:p>
        </w:tc>
        <w:tc>
          <w:tcPr>
            <w:tcW w:w="567" w:type="dxa"/>
            <w:tcBorders>
              <w:left w:val="single" w:sz="4" w:space="0" w:color="auto"/>
            </w:tcBorders>
          </w:tcPr>
          <w:p w14:paraId="54229476" w14:textId="70E2CB53" w:rsidR="00D06A49" w:rsidRPr="00957DC1" w:rsidRDefault="00D06A49" w:rsidP="00D06A49">
            <w:pPr>
              <w:pStyle w:val="Default"/>
              <w:jc w:val="center"/>
              <w:rPr>
                <w:color w:val="000000" w:themeColor="text1"/>
                <w:sz w:val="20"/>
                <w:szCs w:val="20"/>
              </w:rPr>
            </w:pPr>
            <w:r w:rsidRPr="00957DC1">
              <w:rPr>
                <w:color w:val="000000" w:themeColor="text1"/>
                <w:sz w:val="20"/>
                <w:szCs w:val="20"/>
              </w:rPr>
              <w:t>2</w:t>
            </w:r>
          </w:p>
        </w:tc>
        <w:tc>
          <w:tcPr>
            <w:tcW w:w="567" w:type="dxa"/>
            <w:tcBorders>
              <w:left w:val="single" w:sz="4" w:space="0" w:color="auto"/>
            </w:tcBorders>
            <w:shd w:val="clear" w:color="auto" w:fill="EAF1DD" w:themeFill="accent3" w:themeFillTint="33"/>
          </w:tcPr>
          <w:p w14:paraId="2E8C3A3A" w14:textId="1F444BF7" w:rsidR="00D06A49" w:rsidRPr="00957DC1" w:rsidRDefault="00957DC1" w:rsidP="00D06A49">
            <w:pPr>
              <w:pStyle w:val="Default"/>
              <w:jc w:val="center"/>
              <w:rPr>
                <w:color w:val="000000" w:themeColor="text1"/>
                <w:sz w:val="20"/>
                <w:szCs w:val="20"/>
              </w:rPr>
            </w:pPr>
            <w:r w:rsidRPr="00957DC1">
              <w:rPr>
                <w:color w:val="000000" w:themeColor="text1"/>
                <w:sz w:val="20"/>
                <w:szCs w:val="20"/>
              </w:rPr>
              <w:t>+2</w:t>
            </w:r>
          </w:p>
        </w:tc>
      </w:tr>
      <w:bookmarkEnd w:id="5"/>
    </w:tbl>
    <w:p w14:paraId="77B625B3" w14:textId="7272F15A" w:rsidR="00073ED2" w:rsidRPr="00410035" w:rsidRDefault="00073ED2" w:rsidP="00474765">
      <w:pPr>
        <w:pStyle w:val="ListParagraph"/>
        <w:autoSpaceDE w:val="0"/>
        <w:autoSpaceDN w:val="0"/>
        <w:adjustRightInd w:val="0"/>
        <w:spacing w:after="0" w:line="240" w:lineRule="auto"/>
        <w:ind w:left="709"/>
        <w:contextualSpacing w:val="0"/>
        <w:rPr>
          <w:rFonts w:eastAsia="Cambria" w:cs="Arial"/>
          <w:bCs/>
          <w:color w:val="000000" w:themeColor="text1"/>
          <w:highlight w:val="yellow"/>
        </w:rPr>
      </w:pPr>
    </w:p>
    <w:p w14:paraId="537240B1" w14:textId="5F33518F" w:rsidR="008E0F32" w:rsidRPr="00B5029C" w:rsidRDefault="008E0F32" w:rsidP="00A66944">
      <w:pPr>
        <w:autoSpaceDE w:val="0"/>
        <w:autoSpaceDN w:val="0"/>
        <w:adjustRightInd w:val="0"/>
        <w:rPr>
          <w:rFonts w:eastAsia="Cambria" w:cs="Arial"/>
          <w:bCs/>
          <w:color w:val="000000" w:themeColor="text1"/>
        </w:rPr>
      </w:pPr>
    </w:p>
    <w:p w14:paraId="431D1936" w14:textId="2F5A181D" w:rsidR="0045714F" w:rsidRPr="00B5029C" w:rsidRDefault="000D65E6" w:rsidP="000D65E6">
      <w:pPr>
        <w:autoSpaceDE w:val="0"/>
        <w:autoSpaceDN w:val="0"/>
        <w:adjustRightInd w:val="0"/>
        <w:ind w:left="709" w:hanging="709"/>
        <w:rPr>
          <w:rFonts w:eastAsia="Cambria" w:cs="Arial"/>
          <w:bCs/>
          <w:color w:val="000000" w:themeColor="text1"/>
        </w:rPr>
      </w:pPr>
      <w:r w:rsidRPr="00B5029C">
        <w:rPr>
          <w:rFonts w:eastAsia="Cambria" w:cs="Arial"/>
          <w:bCs/>
          <w:color w:val="000000" w:themeColor="text1"/>
        </w:rPr>
        <w:t>1.8</w:t>
      </w:r>
      <w:r w:rsidRPr="00B5029C">
        <w:rPr>
          <w:rFonts w:eastAsia="Cambria" w:cs="Arial"/>
          <w:bCs/>
          <w:color w:val="000000" w:themeColor="text1"/>
        </w:rPr>
        <w:tab/>
      </w:r>
      <w:r w:rsidR="00FB2AB8" w:rsidRPr="00B5029C">
        <w:rPr>
          <w:rFonts w:eastAsia="Cambria" w:cs="Arial"/>
          <w:b/>
          <w:color w:val="000000" w:themeColor="text1"/>
        </w:rPr>
        <w:t xml:space="preserve">Indicator 2 </w:t>
      </w:r>
      <w:r w:rsidR="00685085" w:rsidRPr="00B5029C">
        <w:rPr>
          <w:rFonts w:eastAsia="Cambria" w:cs="Arial"/>
          <w:b/>
          <w:color w:val="000000" w:themeColor="text1"/>
        </w:rPr>
        <w:t>(</w:t>
      </w:r>
      <w:r w:rsidR="00FB2AB8" w:rsidRPr="00B5029C">
        <w:rPr>
          <w:rFonts w:eastAsia="Cambria" w:cs="Arial"/>
          <w:b/>
          <w:color w:val="000000" w:themeColor="text1"/>
        </w:rPr>
        <w:t>Relative likelihood of being appointed</w:t>
      </w:r>
      <w:r w:rsidR="004E559F" w:rsidRPr="00B5029C">
        <w:rPr>
          <w:rFonts w:eastAsia="Cambria" w:cs="Arial"/>
          <w:b/>
          <w:color w:val="000000" w:themeColor="text1"/>
        </w:rPr>
        <w:t>)</w:t>
      </w:r>
      <w:r w:rsidR="006013B7" w:rsidRPr="00B5029C">
        <w:rPr>
          <w:rFonts w:eastAsia="Cambria" w:cs="Arial"/>
          <w:bCs/>
          <w:color w:val="000000" w:themeColor="text1"/>
        </w:rPr>
        <w:t xml:space="preserve"> </w:t>
      </w:r>
    </w:p>
    <w:p w14:paraId="6FA84BBA" w14:textId="18BEB167" w:rsidR="00280102" w:rsidRPr="00B5029C" w:rsidRDefault="0045714F" w:rsidP="00280102">
      <w:pPr>
        <w:autoSpaceDE w:val="0"/>
        <w:autoSpaceDN w:val="0"/>
        <w:adjustRightInd w:val="0"/>
        <w:ind w:left="709" w:hanging="709"/>
        <w:rPr>
          <w:rFonts w:eastAsia="Cambria" w:cs="Arial"/>
          <w:bCs/>
          <w:color w:val="000000" w:themeColor="text1"/>
        </w:rPr>
      </w:pPr>
      <w:r w:rsidRPr="00B5029C">
        <w:rPr>
          <w:rFonts w:eastAsia="Cambria" w:cs="Arial"/>
          <w:bCs/>
          <w:color w:val="000000" w:themeColor="text1"/>
        </w:rPr>
        <w:tab/>
      </w:r>
      <w:r w:rsidR="007C45CB" w:rsidRPr="00B5029C">
        <w:rPr>
          <w:rFonts w:eastAsia="Cambria" w:cs="Arial"/>
          <w:bCs/>
          <w:color w:val="000000" w:themeColor="text1"/>
        </w:rPr>
        <w:t xml:space="preserve">Since </w:t>
      </w:r>
      <w:r w:rsidR="00280102" w:rsidRPr="00B5029C">
        <w:rPr>
          <w:rFonts w:eastAsia="Cambria" w:cs="Arial"/>
          <w:bCs/>
          <w:color w:val="000000" w:themeColor="text1"/>
        </w:rPr>
        <w:t>2022, the relative likelihood has been increasing</w:t>
      </w:r>
      <w:r w:rsidR="00DC0954" w:rsidRPr="00B5029C">
        <w:rPr>
          <w:rFonts w:eastAsia="Cambria" w:cs="Arial"/>
          <w:bCs/>
          <w:color w:val="000000" w:themeColor="text1"/>
        </w:rPr>
        <w:t xml:space="preserve"> from 1.42 to 1.79 in 2025, showing a decline in performance in this indicator. </w:t>
      </w:r>
      <w:r w:rsidR="00D24B9C" w:rsidRPr="00B5029C">
        <w:rPr>
          <w:rFonts w:eastAsia="Cambria" w:cs="Arial"/>
          <w:bCs/>
          <w:color w:val="000000" w:themeColor="text1"/>
        </w:rPr>
        <w:t xml:space="preserve"> </w:t>
      </w:r>
      <w:r w:rsidR="00B5029C" w:rsidRPr="00B5029C">
        <w:rPr>
          <w:rFonts w:eastAsia="Cambria" w:cs="Arial"/>
          <w:bCs/>
          <w:color w:val="000000" w:themeColor="text1"/>
        </w:rPr>
        <w:t>In 2026, the performance in this indicator improved to 1.56</w:t>
      </w:r>
      <w:r w:rsidR="00DC0954" w:rsidRPr="00B5029C">
        <w:rPr>
          <w:rFonts w:eastAsia="Cambria" w:cs="Arial"/>
          <w:bCs/>
          <w:color w:val="000000" w:themeColor="text1"/>
        </w:rPr>
        <w:t>, this is outside the target range of 0.80-1.25</w:t>
      </w:r>
      <w:r w:rsidR="00D24B9C" w:rsidRPr="00B5029C">
        <w:rPr>
          <w:rFonts w:eastAsia="Cambria" w:cs="Arial"/>
          <w:bCs/>
          <w:color w:val="000000" w:themeColor="text1"/>
        </w:rPr>
        <w:t xml:space="preserve">, suggesting there is a </w:t>
      </w:r>
      <w:r w:rsidR="00DC0954" w:rsidRPr="00B5029C">
        <w:rPr>
          <w:rFonts w:eastAsia="Cambria" w:cs="Arial"/>
          <w:bCs/>
          <w:color w:val="000000" w:themeColor="text1"/>
        </w:rPr>
        <w:t>statistical adverse impact</w:t>
      </w:r>
      <w:r w:rsidR="00D24B9C" w:rsidRPr="00B5029C">
        <w:rPr>
          <w:rFonts w:eastAsia="Cambria" w:cs="Arial"/>
          <w:bCs/>
          <w:color w:val="000000" w:themeColor="text1"/>
        </w:rPr>
        <w:t xml:space="preserve"> for BME applicants.</w:t>
      </w:r>
    </w:p>
    <w:p w14:paraId="2DEED1F8" w14:textId="77777777" w:rsidR="00280102" w:rsidRPr="00410035" w:rsidRDefault="00280102" w:rsidP="00A66944">
      <w:pPr>
        <w:autoSpaceDE w:val="0"/>
        <w:autoSpaceDN w:val="0"/>
        <w:adjustRightInd w:val="0"/>
        <w:rPr>
          <w:rFonts w:eastAsia="Cambria" w:cs="Arial"/>
          <w:bCs/>
          <w:color w:val="000000" w:themeColor="text1"/>
          <w:highlight w:val="yellow"/>
        </w:rPr>
      </w:pPr>
    </w:p>
    <w:p w14:paraId="68A7F2A6" w14:textId="24421146" w:rsidR="0045714F" w:rsidRPr="00E27217" w:rsidRDefault="000D65E6" w:rsidP="000D65E6">
      <w:pPr>
        <w:autoSpaceDE w:val="0"/>
        <w:autoSpaceDN w:val="0"/>
        <w:adjustRightInd w:val="0"/>
        <w:ind w:left="709" w:hanging="709"/>
        <w:rPr>
          <w:rFonts w:eastAsia="Cambria" w:cs="Arial"/>
          <w:bCs/>
          <w:color w:val="000000" w:themeColor="text1"/>
        </w:rPr>
      </w:pPr>
      <w:r w:rsidRPr="00E27217">
        <w:rPr>
          <w:rFonts w:eastAsia="Cambria" w:cs="Arial"/>
          <w:bCs/>
          <w:color w:val="000000" w:themeColor="text1"/>
        </w:rPr>
        <w:t>1.9</w:t>
      </w:r>
      <w:r w:rsidRPr="00E27217">
        <w:rPr>
          <w:rFonts w:eastAsia="Cambria" w:cs="Arial"/>
          <w:bCs/>
          <w:color w:val="000000" w:themeColor="text1"/>
        </w:rPr>
        <w:tab/>
      </w:r>
      <w:r w:rsidR="008E7F01" w:rsidRPr="00E27217">
        <w:rPr>
          <w:rFonts w:eastAsia="Cambria" w:cs="Arial"/>
          <w:b/>
          <w:color w:val="000000" w:themeColor="text1"/>
        </w:rPr>
        <w:t>Indicator 3</w:t>
      </w:r>
      <w:r w:rsidR="008E7F01" w:rsidRPr="00E27217">
        <w:rPr>
          <w:rFonts w:eastAsia="Cambria" w:cs="Arial"/>
          <w:bCs/>
          <w:color w:val="000000" w:themeColor="text1"/>
        </w:rPr>
        <w:t xml:space="preserve"> </w:t>
      </w:r>
      <w:r w:rsidR="008E7F01" w:rsidRPr="00E27217">
        <w:rPr>
          <w:rFonts w:eastAsia="Cambria" w:cs="Arial"/>
          <w:b/>
          <w:color w:val="000000" w:themeColor="text1"/>
        </w:rPr>
        <w:t xml:space="preserve">(Relative likelihood of </w:t>
      </w:r>
      <w:r w:rsidR="00D24B9C" w:rsidRPr="00E27217">
        <w:rPr>
          <w:rFonts w:eastAsia="Cambria" w:cs="Arial"/>
          <w:b/>
          <w:color w:val="000000" w:themeColor="text1"/>
        </w:rPr>
        <w:t>entering</w:t>
      </w:r>
      <w:r w:rsidR="003E47E2" w:rsidRPr="00E27217">
        <w:rPr>
          <w:rFonts w:eastAsia="Cambria" w:cs="Arial"/>
          <w:b/>
          <w:color w:val="000000" w:themeColor="text1"/>
        </w:rPr>
        <w:t xml:space="preserve"> a formal </w:t>
      </w:r>
      <w:r w:rsidR="008E7F01" w:rsidRPr="00E27217">
        <w:rPr>
          <w:rFonts w:eastAsia="Cambria" w:cs="Arial"/>
          <w:b/>
          <w:color w:val="000000" w:themeColor="text1"/>
        </w:rPr>
        <w:t>disciplinary process)</w:t>
      </w:r>
      <w:r w:rsidR="006013B7" w:rsidRPr="00E27217">
        <w:rPr>
          <w:rFonts w:eastAsia="Cambria" w:cs="Arial"/>
          <w:bCs/>
          <w:color w:val="000000" w:themeColor="text1"/>
        </w:rPr>
        <w:t xml:space="preserve"> </w:t>
      </w:r>
    </w:p>
    <w:p w14:paraId="24089C37" w14:textId="0A4EC2D1" w:rsidR="00E27217" w:rsidRDefault="0045714F" w:rsidP="00102FA1">
      <w:pPr>
        <w:autoSpaceDE w:val="0"/>
        <w:autoSpaceDN w:val="0"/>
        <w:adjustRightInd w:val="0"/>
        <w:ind w:left="709" w:hanging="709"/>
        <w:rPr>
          <w:rFonts w:eastAsia="Cambria" w:cs="Arial"/>
          <w:bCs/>
          <w:color w:val="000000" w:themeColor="text1"/>
        </w:rPr>
      </w:pPr>
      <w:r w:rsidRPr="00E27217">
        <w:rPr>
          <w:rFonts w:eastAsia="Cambria" w:cs="Arial"/>
          <w:bCs/>
          <w:color w:val="000000" w:themeColor="text1"/>
        </w:rPr>
        <w:tab/>
      </w:r>
      <w:r w:rsidR="001D0711" w:rsidRPr="00E27217">
        <w:rPr>
          <w:rFonts w:eastAsia="Cambria" w:cs="Arial"/>
          <w:bCs/>
          <w:color w:val="000000" w:themeColor="text1"/>
        </w:rPr>
        <w:t>In 202</w:t>
      </w:r>
      <w:r w:rsidR="001273C1" w:rsidRPr="00E27217">
        <w:rPr>
          <w:rFonts w:eastAsia="Cambria" w:cs="Arial"/>
          <w:bCs/>
          <w:color w:val="000000" w:themeColor="text1"/>
        </w:rPr>
        <w:t>2</w:t>
      </w:r>
      <w:r w:rsidR="001D0711" w:rsidRPr="00E27217">
        <w:rPr>
          <w:rFonts w:eastAsia="Cambria" w:cs="Arial"/>
          <w:bCs/>
          <w:color w:val="000000" w:themeColor="text1"/>
        </w:rPr>
        <w:t xml:space="preserve">, the relative likelihood was </w:t>
      </w:r>
      <w:r w:rsidR="001273C1" w:rsidRPr="00E27217">
        <w:rPr>
          <w:rFonts w:eastAsia="Cambria" w:cs="Arial"/>
          <w:bCs/>
          <w:color w:val="000000" w:themeColor="text1"/>
        </w:rPr>
        <w:t>at an all-time-high of 3.75</w:t>
      </w:r>
      <w:r w:rsidR="001D0711" w:rsidRPr="00E27217">
        <w:rPr>
          <w:rFonts w:eastAsia="Cambria" w:cs="Arial"/>
          <w:bCs/>
          <w:color w:val="000000" w:themeColor="text1"/>
        </w:rPr>
        <w:t xml:space="preserve">, which indicates that BME staff are </w:t>
      </w:r>
      <w:r w:rsidR="001273C1" w:rsidRPr="00E27217">
        <w:rPr>
          <w:rFonts w:eastAsia="Cambria" w:cs="Arial"/>
          <w:bCs/>
          <w:color w:val="000000" w:themeColor="text1"/>
        </w:rPr>
        <w:t>more</w:t>
      </w:r>
      <w:r w:rsidR="001D0711" w:rsidRPr="00E27217">
        <w:rPr>
          <w:rFonts w:eastAsia="Cambria" w:cs="Arial"/>
          <w:bCs/>
          <w:color w:val="000000" w:themeColor="text1"/>
        </w:rPr>
        <w:t xml:space="preserve"> likely to enter formal disciplinary processes than white staff.</w:t>
      </w:r>
      <w:r w:rsidR="005663F2" w:rsidRPr="00E27217">
        <w:rPr>
          <w:rFonts w:eastAsia="Cambria" w:cs="Arial"/>
          <w:bCs/>
          <w:color w:val="000000" w:themeColor="text1"/>
        </w:rPr>
        <w:t xml:space="preserve"> </w:t>
      </w:r>
      <w:r w:rsidR="00D24B9C" w:rsidRPr="00E27217">
        <w:rPr>
          <w:rFonts w:eastAsia="Cambria" w:cs="Arial"/>
          <w:bCs/>
          <w:color w:val="000000" w:themeColor="text1"/>
        </w:rPr>
        <w:t xml:space="preserve"> </w:t>
      </w:r>
      <w:r w:rsidR="001273C1" w:rsidRPr="00E27217">
        <w:rPr>
          <w:rFonts w:eastAsia="Cambria" w:cs="Arial"/>
          <w:bCs/>
          <w:color w:val="000000" w:themeColor="text1"/>
        </w:rPr>
        <w:t xml:space="preserve">After the introduction of fairness panels this dropped to 0.68 in 2023 (indicating white staff were slightly more likely than BME </w:t>
      </w:r>
      <w:r w:rsidR="00F17838">
        <w:rPr>
          <w:rFonts w:eastAsia="Cambria" w:cs="Arial"/>
          <w:bCs/>
          <w:color w:val="000000" w:themeColor="text1"/>
        </w:rPr>
        <w:t xml:space="preserve">staff </w:t>
      </w:r>
      <w:r w:rsidR="001273C1" w:rsidRPr="00E27217">
        <w:rPr>
          <w:rFonts w:eastAsia="Cambria" w:cs="Arial"/>
          <w:bCs/>
          <w:color w:val="000000" w:themeColor="text1"/>
        </w:rPr>
        <w:t>to enter into a formal disciplinary process)</w:t>
      </w:r>
      <w:r w:rsidR="00BF30BF" w:rsidRPr="00E27217">
        <w:rPr>
          <w:rFonts w:eastAsia="Cambria" w:cs="Arial"/>
          <w:bCs/>
          <w:color w:val="000000" w:themeColor="text1"/>
        </w:rPr>
        <w:t>.</w:t>
      </w:r>
      <w:r w:rsidR="001273C1" w:rsidRPr="00E27217">
        <w:rPr>
          <w:rFonts w:eastAsia="Cambria" w:cs="Arial"/>
          <w:bCs/>
          <w:color w:val="000000" w:themeColor="text1"/>
        </w:rPr>
        <w:t xml:space="preserve"> </w:t>
      </w:r>
      <w:r w:rsidR="001D0711" w:rsidRPr="00E27217">
        <w:rPr>
          <w:rFonts w:eastAsia="Cambria" w:cs="Arial"/>
          <w:bCs/>
          <w:color w:val="000000" w:themeColor="text1"/>
        </w:rPr>
        <w:t>In 202</w:t>
      </w:r>
      <w:r w:rsidR="008E0F32" w:rsidRPr="00E27217">
        <w:rPr>
          <w:rFonts w:eastAsia="Cambria" w:cs="Arial"/>
          <w:bCs/>
          <w:color w:val="000000" w:themeColor="text1"/>
        </w:rPr>
        <w:t>4</w:t>
      </w:r>
      <w:r w:rsidR="001D0711" w:rsidRPr="00E27217">
        <w:rPr>
          <w:rFonts w:eastAsia="Cambria" w:cs="Arial"/>
          <w:bCs/>
          <w:color w:val="000000" w:themeColor="text1"/>
        </w:rPr>
        <w:t xml:space="preserve">, the likelihood </w:t>
      </w:r>
      <w:r w:rsidR="008E0F32" w:rsidRPr="00E27217">
        <w:rPr>
          <w:rFonts w:eastAsia="Cambria" w:cs="Arial"/>
          <w:bCs/>
          <w:color w:val="000000" w:themeColor="text1"/>
        </w:rPr>
        <w:t>increased</w:t>
      </w:r>
      <w:r w:rsidR="001D0711" w:rsidRPr="00E27217">
        <w:rPr>
          <w:rFonts w:eastAsia="Cambria" w:cs="Arial"/>
          <w:bCs/>
          <w:color w:val="000000" w:themeColor="text1"/>
        </w:rPr>
        <w:t xml:space="preserve"> to </w:t>
      </w:r>
      <w:r w:rsidR="001273C1" w:rsidRPr="00E27217">
        <w:rPr>
          <w:rFonts w:eastAsia="Cambria" w:cs="Arial"/>
          <w:bCs/>
          <w:color w:val="000000" w:themeColor="text1"/>
        </w:rPr>
        <w:t xml:space="preserve">1.11, </w:t>
      </w:r>
      <w:r w:rsidR="00BF30BF" w:rsidRPr="00E27217">
        <w:rPr>
          <w:rFonts w:eastAsia="Cambria" w:cs="Arial"/>
          <w:bCs/>
          <w:color w:val="000000" w:themeColor="text1"/>
        </w:rPr>
        <w:t xml:space="preserve">and in 2025 further </w:t>
      </w:r>
      <w:r w:rsidR="001273C1" w:rsidRPr="00E27217">
        <w:rPr>
          <w:rFonts w:eastAsia="Cambria" w:cs="Arial"/>
          <w:bCs/>
          <w:color w:val="000000" w:themeColor="text1"/>
        </w:rPr>
        <w:t xml:space="preserve">increased to 2.51 </w:t>
      </w:r>
      <w:r w:rsidR="00BF30BF" w:rsidRPr="00E27217">
        <w:rPr>
          <w:rFonts w:eastAsia="Cambria" w:cs="Arial"/>
          <w:bCs/>
          <w:color w:val="000000" w:themeColor="text1"/>
        </w:rPr>
        <w:t>in 2025, in 2026, the likelihood decreased to 1.41 which slightly outside of the target range of 0.8 to 1.25 for this indicator</w:t>
      </w:r>
      <w:r w:rsidR="001D0711" w:rsidRPr="00E27217">
        <w:rPr>
          <w:rFonts w:eastAsia="Cambria" w:cs="Arial"/>
          <w:bCs/>
          <w:color w:val="000000" w:themeColor="text1"/>
        </w:rPr>
        <w:t>.</w:t>
      </w:r>
      <w:r w:rsidR="00B002DE">
        <w:rPr>
          <w:rFonts w:eastAsia="Cambria" w:cs="Arial"/>
          <w:bCs/>
          <w:color w:val="000000" w:themeColor="text1"/>
        </w:rPr>
        <w:t xml:space="preserve"> </w:t>
      </w:r>
    </w:p>
    <w:p w14:paraId="021A9B72" w14:textId="7CB76E1F" w:rsidR="0045714F" w:rsidRPr="00BF30BF" w:rsidRDefault="00E27217" w:rsidP="00E27217">
      <w:pPr>
        <w:autoSpaceDE w:val="0"/>
        <w:autoSpaceDN w:val="0"/>
        <w:adjustRightInd w:val="0"/>
        <w:ind w:left="709"/>
      </w:pPr>
      <w:r>
        <w:rPr>
          <w:rFonts w:eastAsia="Cambria" w:cs="Arial"/>
          <w:bCs/>
          <w:color w:val="000000" w:themeColor="text1"/>
        </w:rPr>
        <w:t>It should be noted that during 2025/26 there was a large increase in employee relations cases including disciplinaries; during this period the number of formal cases raised was 86 involving 51 BME, 25 White and 10 unknown ethnicity staff.</w:t>
      </w:r>
      <w:r w:rsidR="005663F2" w:rsidRPr="00BF30BF">
        <w:rPr>
          <w:rFonts w:eastAsia="Cambria" w:cs="Arial"/>
          <w:bCs/>
          <w:color w:val="000000" w:themeColor="text1"/>
        </w:rPr>
        <w:t xml:space="preserve"> </w:t>
      </w:r>
    </w:p>
    <w:p w14:paraId="4DA294F2" w14:textId="77777777" w:rsidR="001273C1" w:rsidRPr="00410035" w:rsidRDefault="001273C1" w:rsidP="00102FA1">
      <w:pPr>
        <w:autoSpaceDE w:val="0"/>
        <w:autoSpaceDN w:val="0"/>
        <w:adjustRightInd w:val="0"/>
        <w:ind w:left="709" w:hanging="709"/>
        <w:rPr>
          <w:highlight w:val="yellow"/>
        </w:rPr>
      </w:pPr>
    </w:p>
    <w:p w14:paraId="317BF156" w14:textId="1C89A06B" w:rsidR="0045714F" w:rsidRPr="00987AF6" w:rsidRDefault="008E0F32" w:rsidP="008E0F32">
      <w:pPr>
        <w:autoSpaceDE w:val="0"/>
        <w:autoSpaceDN w:val="0"/>
        <w:adjustRightInd w:val="0"/>
        <w:ind w:left="709" w:hanging="709"/>
        <w:rPr>
          <w:rFonts w:eastAsia="Cambria" w:cs="Arial"/>
          <w:bCs/>
          <w:color w:val="000000" w:themeColor="text1"/>
        </w:rPr>
      </w:pPr>
      <w:r w:rsidRPr="00987AF6">
        <w:rPr>
          <w:rFonts w:eastAsia="Cambria" w:cs="Arial"/>
          <w:bCs/>
          <w:color w:val="000000" w:themeColor="text1"/>
        </w:rPr>
        <w:t>1.10</w:t>
      </w:r>
      <w:r w:rsidRPr="00987AF6">
        <w:rPr>
          <w:rFonts w:eastAsia="Cambria" w:cs="Arial"/>
          <w:bCs/>
          <w:color w:val="000000" w:themeColor="text1"/>
        </w:rPr>
        <w:tab/>
      </w:r>
      <w:r w:rsidR="008E7F01" w:rsidRPr="00987AF6">
        <w:rPr>
          <w:rFonts w:eastAsia="Cambria" w:cs="Arial"/>
          <w:b/>
          <w:color w:val="000000" w:themeColor="text1"/>
        </w:rPr>
        <w:t>Indicator 4</w:t>
      </w:r>
      <w:r w:rsidR="008E7F01" w:rsidRPr="00987AF6">
        <w:rPr>
          <w:rFonts w:eastAsia="Cambria" w:cs="Arial"/>
          <w:bCs/>
          <w:color w:val="000000" w:themeColor="text1"/>
        </w:rPr>
        <w:t xml:space="preserve"> </w:t>
      </w:r>
      <w:r w:rsidR="00A17FF3" w:rsidRPr="00987AF6">
        <w:rPr>
          <w:rFonts w:eastAsia="Cambria" w:cs="Arial"/>
          <w:b/>
          <w:color w:val="000000" w:themeColor="text1"/>
        </w:rPr>
        <w:t>(</w:t>
      </w:r>
      <w:r w:rsidR="00685085" w:rsidRPr="00987AF6">
        <w:rPr>
          <w:rFonts w:eastAsia="Cambria" w:cs="Arial"/>
          <w:b/>
          <w:color w:val="000000" w:themeColor="text1"/>
        </w:rPr>
        <w:t>Access/uptake of CPD and</w:t>
      </w:r>
      <w:r w:rsidR="008E7F01" w:rsidRPr="00987AF6">
        <w:rPr>
          <w:rFonts w:eastAsia="Cambria" w:cs="Arial"/>
          <w:b/>
          <w:color w:val="000000" w:themeColor="text1"/>
        </w:rPr>
        <w:t xml:space="preserve"> non-mandatory training</w:t>
      </w:r>
      <w:r w:rsidR="00A17FF3" w:rsidRPr="00987AF6">
        <w:rPr>
          <w:rFonts w:eastAsia="Cambria" w:cs="Arial"/>
          <w:b/>
          <w:color w:val="000000" w:themeColor="text1"/>
        </w:rPr>
        <w:t>)</w:t>
      </w:r>
      <w:r w:rsidR="0087377D" w:rsidRPr="00987AF6">
        <w:rPr>
          <w:rFonts w:eastAsia="Cambria" w:cs="Arial"/>
          <w:bCs/>
          <w:color w:val="000000" w:themeColor="text1"/>
        </w:rPr>
        <w:t xml:space="preserve"> </w:t>
      </w:r>
      <w:r w:rsidR="00A17FF3" w:rsidRPr="00987AF6">
        <w:rPr>
          <w:rFonts w:eastAsia="Cambria" w:cs="Arial"/>
          <w:bCs/>
          <w:color w:val="000000" w:themeColor="text1"/>
        </w:rPr>
        <w:t xml:space="preserve"> </w:t>
      </w:r>
    </w:p>
    <w:p w14:paraId="556D78CE" w14:textId="58853F27" w:rsidR="002219FC" w:rsidRPr="00987AF6" w:rsidRDefault="0045714F" w:rsidP="0045714F">
      <w:pPr>
        <w:autoSpaceDE w:val="0"/>
        <w:autoSpaceDN w:val="0"/>
        <w:adjustRightInd w:val="0"/>
        <w:ind w:left="709" w:hanging="709"/>
        <w:rPr>
          <w:rFonts w:eastAsia="Cambria" w:cs="Arial"/>
          <w:bCs/>
          <w:color w:val="000000" w:themeColor="text1"/>
        </w:rPr>
      </w:pPr>
      <w:r w:rsidRPr="00987AF6">
        <w:rPr>
          <w:rFonts w:eastAsia="Cambria" w:cs="Arial"/>
          <w:bCs/>
          <w:color w:val="000000" w:themeColor="text1"/>
        </w:rPr>
        <w:tab/>
      </w:r>
      <w:r w:rsidR="008E0F32" w:rsidRPr="00987AF6">
        <w:rPr>
          <w:rFonts w:eastAsia="Cambria" w:cs="Arial"/>
          <w:bCs/>
          <w:color w:val="000000" w:themeColor="text1"/>
        </w:rPr>
        <w:t>I</w:t>
      </w:r>
      <w:r w:rsidR="00330337" w:rsidRPr="00987AF6">
        <w:rPr>
          <w:rFonts w:eastAsia="Cambria" w:cs="Arial"/>
          <w:bCs/>
          <w:color w:val="000000" w:themeColor="text1"/>
        </w:rPr>
        <w:t>n 202</w:t>
      </w:r>
      <w:r w:rsidR="002219FC" w:rsidRPr="00987AF6">
        <w:rPr>
          <w:rFonts w:eastAsia="Cambria" w:cs="Arial"/>
          <w:bCs/>
          <w:color w:val="000000" w:themeColor="text1"/>
        </w:rPr>
        <w:t>4</w:t>
      </w:r>
      <w:r w:rsidR="00330337" w:rsidRPr="00987AF6">
        <w:rPr>
          <w:rFonts w:eastAsia="Cambria" w:cs="Arial"/>
          <w:bCs/>
          <w:color w:val="000000" w:themeColor="text1"/>
        </w:rPr>
        <w:t xml:space="preserve">, </w:t>
      </w:r>
      <w:r w:rsidR="008E0F32" w:rsidRPr="00987AF6">
        <w:rPr>
          <w:rFonts w:eastAsia="Cambria" w:cs="Arial"/>
          <w:bCs/>
          <w:color w:val="000000" w:themeColor="text1"/>
        </w:rPr>
        <w:t xml:space="preserve">the relative </w:t>
      </w:r>
      <w:r w:rsidR="00330337" w:rsidRPr="00987AF6">
        <w:rPr>
          <w:rFonts w:eastAsia="Cambria" w:cs="Arial"/>
          <w:bCs/>
          <w:color w:val="000000" w:themeColor="text1"/>
        </w:rPr>
        <w:t xml:space="preserve">likelihood of </w:t>
      </w:r>
      <w:r w:rsidR="008E0F32" w:rsidRPr="00987AF6">
        <w:rPr>
          <w:rFonts w:eastAsia="Cambria" w:cs="Arial"/>
          <w:bCs/>
          <w:color w:val="000000" w:themeColor="text1"/>
        </w:rPr>
        <w:t>was 0.</w:t>
      </w:r>
      <w:r w:rsidR="002219FC" w:rsidRPr="00987AF6">
        <w:rPr>
          <w:rFonts w:eastAsia="Cambria" w:cs="Arial"/>
          <w:bCs/>
          <w:color w:val="000000" w:themeColor="text1"/>
        </w:rPr>
        <w:t>84</w:t>
      </w:r>
      <w:r w:rsidR="008E0F32" w:rsidRPr="00987AF6">
        <w:rPr>
          <w:rFonts w:eastAsia="Cambria" w:cs="Arial"/>
          <w:bCs/>
          <w:color w:val="000000" w:themeColor="text1"/>
        </w:rPr>
        <w:t xml:space="preserve"> indicating that BME staff were slightly more likely to access training tha</w:t>
      </w:r>
      <w:r w:rsidR="003E4971">
        <w:rPr>
          <w:rFonts w:eastAsia="Cambria" w:cs="Arial"/>
          <w:bCs/>
          <w:color w:val="000000" w:themeColor="text1"/>
        </w:rPr>
        <w:t>n</w:t>
      </w:r>
      <w:r w:rsidR="008E0F32" w:rsidRPr="00987AF6">
        <w:rPr>
          <w:rFonts w:eastAsia="Cambria" w:cs="Arial"/>
          <w:bCs/>
          <w:color w:val="000000" w:themeColor="text1"/>
        </w:rPr>
        <w:t xml:space="preserve"> white staff</w:t>
      </w:r>
      <w:r w:rsidR="00E278F4" w:rsidRPr="00987AF6">
        <w:rPr>
          <w:rFonts w:eastAsia="Cambria" w:cs="Arial"/>
          <w:bCs/>
          <w:color w:val="000000" w:themeColor="text1"/>
        </w:rPr>
        <w:t>.</w:t>
      </w:r>
      <w:r w:rsidR="0087377D" w:rsidRPr="00987AF6">
        <w:rPr>
          <w:rFonts w:eastAsia="Cambria" w:cs="Arial"/>
          <w:bCs/>
          <w:color w:val="000000" w:themeColor="text1"/>
        </w:rPr>
        <w:t xml:space="preserve"> </w:t>
      </w:r>
      <w:r w:rsidR="002132E2" w:rsidRPr="00987AF6">
        <w:rPr>
          <w:rFonts w:eastAsia="Cambria" w:cs="Arial"/>
          <w:bCs/>
          <w:color w:val="000000" w:themeColor="text1"/>
        </w:rPr>
        <w:t xml:space="preserve"> </w:t>
      </w:r>
      <w:r w:rsidR="00E278F4" w:rsidRPr="00987AF6">
        <w:rPr>
          <w:rFonts w:eastAsia="Cambria" w:cs="Arial"/>
          <w:bCs/>
          <w:color w:val="000000" w:themeColor="text1"/>
        </w:rPr>
        <w:t>I</w:t>
      </w:r>
      <w:r w:rsidR="002132E2" w:rsidRPr="00987AF6">
        <w:rPr>
          <w:rFonts w:eastAsia="Cambria" w:cs="Arial"/>
          <w:bCs/>
          <w:color w:val="000000" w:themeColor="text1"/>
        </w:rPr>
        <w:t xml:space="preserve">n </w:t>
      </w:r>
      <w:r w:rsidR="00330337" w:rsidRPr="00987AF6">
        <w:rPr>
          <w:rFonts w:eastAsia="Cambria" w:cs="Arial"/>
          <w:bCs/>
          <w:color w:val="000000" w:themeColor="text1"/>
        </w:rPr>
        <w:t>202</w:t>
      </w:r>
      <w:r w:rsidR="002219FC" w:rsidRPr="00987AF6">
        <w:rPr>
          <w:rFonts w:eastAsia="Cambria" w:cs="Arial"/>
          <w:bCs/>
          <w:color w:val="000000" w:themeColor="text1"/>
        </w:rPr>
        <w:t>5</w:t>
      </w:r>
      <w:r w:rsidR="00E278F4" w:rsidRPr="00987AF6">
        <w:rPr>
          <w:rFonts w:eastAsia="Cambria" w:cs="Arial"/>
          <w:bCs/>
          <w:color w:val="000000" w:themeColor="text1"/>
        </w:rPr>
        <w:t xml:space="preserve">, </w:t>
      </w:r>
      <w:r w:rsidR="00B52D3D" w:rsidRPr="00987AF6">
        <w:rPr>
          <w:rFonts w:eastAsia="Cambria" w:cs="Arial"/>
          <w:bCs/>
          <w:color w:val="000000" w:themeColor="text1"/>
        </w:rPr>
        <w:t xml:space="preserve">the relative likelihood </w:t>
      </w:r>
      <w:r w:rsidR="002219FC" w:rsidRPr="00987AF6">
        <w:rPr>
          <w:rFonts w:eastAsia="Cambria" w:cs="Arial"/>
          <w:bCs/>
          <w:color w:val="000000" w:themeColor="text1"/>
        </w:rPr>
        <w:t>increased</w:t>
      </w:r>
      <w:r w:rsidR="0091434D" w:rsidRPr="00987AF6">
        <w:rPr>
          <w:rFonts w:eastAsia="Cambria" w:cs="Arial"/>
          <w:bCs/>
          <w:color w:val="000000" w:themeColor="text1"/>
        </w:rPr>
        <w:t xml:space="preserve"> </w:t>
      </w:r>
      <w:r w:rsidR="00B52D3D" w:rsidRPr="00987AF6">
        <w:rPr>
          <w:rFonts w:eastAsia="Cambria" w:cs="Arial"/>
          <w:bCs/>
          <w:color w:val="000000" w:themeColor="text1"/>
        </w:rPr>
        <w:t xml:space="preserve">to </w:t>
      </w:r>
      <w:r w:rsidR="00987AF6" w:rsidRPr="00987AF6">
        <w:rPr>
          <w:rFonts w:eastAsia="Cambria" w:cs="Arial"/>
          <w:bCs/>
          <w:color w:val="000000" w:themeColor="text1"/>
        </w:rPr>
        <w:t xml:space="preserve">1.09 and decreased to 1.05 in 2026 </w:t>
      </w:r>
      <w:r w:rsidR="00965CE9" w:rsidRPr="00987AF6">
        <w:rPr>
          <w:rFonts w:eastAsia="Cambria" w:cs="Arial"/>
          <w:bCs/>
          <w:color w:val="000000" w:themeColor="text1"/>
        </w:rPr>
        <w:t xml:space="preserve">indicating </w:t>
      </w:r>
      <w:r w:rsidR="00B52D3D" w:rsidRPr="00987AF6">
        <w:rPr>
          <w:rFonts w:eastAsia="Cambria" w:cs="Arial"/>
          <w:bCs/>
          <w:color w:val="000000" w:themeColor="text1"/>
        </w:rPr>
        <w:t xml:space="preserve">that </w:t>
      </w:r>
      <w:r w:rsidR="00330337" w:rsidRPr="00987AF6">
        <w:rPr>
          <w:rFonts w:eastAsia="Cambria" w:cs="Arial"/>
          <w:bCs/>
          <w:color w:val="000000" w:themeColor="text1"/>
        </w:rPr>
        <w:t>BME</w:t>
      </w:r>
      <w:r w:rsidR="00965CE9" w:rsidRPr="00987AF6">
        <w:rPr>
          <w:rFonts w:eastAsia="Cambria" w:cs="Arial"/>
          <w:bCs/>
          <w:color w:val="000000" w:themeColor="text1"/>
        </w:rPr>
        <w:t xml:space="preserve"> staff are </w:t>
      </w:r>
      <w:r w:rsidR="00987AF6" w:rsidRPr="00987AF6">
        <w:rPr>
          <w:rFonts w:eastAsia="Cambria" w:cs="Arial"/>
          <w:bCs/>
          <w:color w:val="000000" w:themeColor="text1"/>
        </w:rPr>
        <w:t xml:space="preserve">very </w:t>
      </w:r>
      <w:r w:rsidR="002219FC" w:rsidRPr="00987AF6">
        <w:rPr>
          <w:rFonts w:eastAsia="Cambria" w:cs="Arial"/>
          <w:bCs/>
          <w:color w:val="000000" w:themeColor="text1"/>
        </w:rPr>
        <w:t>slightly less</w:t>
      </w:r>
      <w:r w:rsidR="00965CE9" w:rsidRPr="00987AF6">
        <w:rPr>
          <w:rFonts w:eastAsia="Cambria" w:cs="Arial"/>
          <w:bCs/>
          <w:color w:val="000000" w:themeColor="text1"/>
        </w:rPr>
        <w:t xml:space="preserve"> likely to access non-mandatory training than</w:t>
      </w:r>
      <w:r w:rsidR="002132E2" w:rsidRPr="00987AF6">
        <w:rPr>
          <w:rFonts w:eastAsia="Cambria" w:cs="Arial"/>
          <w:bCs/>
          <w:color w:val="000000" w:themeColor="text1"/>
        </w:rPr>
        <w:t xml:space="preserve"> </w:t>
      </w:r>
      <w:r w:rsidR="00330337" w:rsidRPr="00987AF6">
        <w:rPr>
          <w:rFonts w:eastAsia="Cambria" w:cs="Arial"/>
          <w:bCs/>
          <w:color w:val="000000" w:themeColor="text1"/>
        </w:rPr>
        <w:t>white</w:t>
      </w:r>
      <w:r w:rsidR="00E278F4" w:rsidRPr="00987AF6">
        <w:rPr>
          <w:rFonts w:eastAsia="Cambria" w:cs="Arial"/>
          <w:bCs/>
          <w:color w:val="000000" w:themeColor="text1"/>
        </w:rPr>
        <w:t xml:space="preserve"> </w:t>
      </w:r>
      <w:r w:rsidR="002132E2" w:rsidRPr="00987AF6">
        <w:rPr>
          <w:rFonts w:eastAsia="Cambria" w:cs="Arial"/>
          <w:bCs/>
          <w:color w:val="000000" w:themeColor="text1"/>
        </w:rPr>
        <w:t>staff</w:t>
      </w:r>
      <w:r w:rsidR="008E0F32" w:rsidRPr="00987AF6">
        <w:rPr>
          <w:rFonts w:eastAsia="Cambria" w:cs="Arial"/>
          <w:bCs/>
          <w:color w:val="000000" w:themeColor="text1"/>
        </w:rPr>
        <w:t xml:space="preserve">, however, </w:t>
      </w:r>
      <w:r w:rsidR="00DC2F90" w:rsidRPr="00987AF6">
        <w:rPr>
          <w:rFonts w:eastAsia="Cambria" w:cs="Arial"/>
          <w:bCs/>
          <w:color w:val="000000" w:themeColor="text1"/>
        </w:rPr>
        <w:t>the 202</w:t>
      </w:r>
      <w:r w:rsidR="00987AF6" w:rsidRPr="00987AF6">
        <w:rPr>
          <w:rFonts w:eastAsia="Cambria" w:cs="Arial"/>
          <w:bCs/>
          <w:color w:val="000000" w:themeColor="text1"/>
        </w:rPr>
        <w:t>6</w:t>
      </w:r>
      <w:r w:rsidR="00DC2F90" w:rsidRPr="00987AF6">
        <w:rPr>
          <w:rFonts w:eastAsia="Cambria" w:cs="Arial"/>
          <w:bCs/>
          <w:color w:val="000000" w:themeColor="text1"/>
        </w:rPr>
        <w:t xml:space="preserve"> score </w:t>
      </w:r>
      <w:r w:rsidR="002219FC" w:rsidRPr="00987AF6">
        <w:rPr>
          <w:rFonts w:eastAsia="Cambria" w:cs="Arial"/>
          <w:bCs/>
          <w:color w:val="000000" w:themeColor="text1"/>
        </w:rPr>
        <w:t xml:space="preserve">is closer to equity (1.00) and </w:t>
      </w:r>
      <w:r w:rsidR="008E0F32" w:rsidRPr="00987AF6">
        <w:rPr>
          <w:rFonts w:eastAsia="Cambria" w:cs="Arial"/>
          <w:bCs/>
          <w:color w:val="000000" w:themeColor="text1"/>
        </w:rPr>
        <w:t>remain</w:t>
      </w:r>
      <w:r w:rsidR="00DC2F90" w:rsidRPr="00987AF6">
        <w:rPr>
          <w:rFonts w:eastAsia="Cambria" w:cs="Arial"/>
          <w:bCs/>
          <w:color w:val="000000" w:themeColor="text1"/>
        </w:rPr>
        <w:t>s</w:t>
      </w:r>
      <w:r w:rsidR="008E0F32" w:rsidRPr="00987AF6">
        <w:rPr>
          <w:rFonts w:eastAsia="Cambria" w:cs="Arial"/>
          <w:bCs/>
          <w:color w:val="000000" w:themeColor="text1"/>
        </w:rPr>
        <w:t xml:space="preserve"> </w:t>
      </w:r>
      <w:r w:rsidR="002219FC" w:rsidRPr="00987AF6">
        <w:rPr>
          <w:rFonts w:eastAsia="Cambria" w:cs="Arial"/>
          <w:bCs/>
          <w:color w:val="000000" w:themeColor="text1"/>
        </w:rPr>
        <w:t xml:space="preserve">well </w:t>
      </w:r>
      <w:r w:rsidR="008E0F32" w:rsidRPr="00987AF6">
        <w:rPr>
          <w:rFonts w:eastAsia="Cambria" w:cs="Arial"/>
          <w:bCs/>
          <w:color w:val="000000" w:themeColor="text1"/>
        </w:rPr>
        <w:t>within the target range of 0.8 to 1.25</w:t>
      </w:r>
      <w:r w:rsidR="00D24B9C" w:rsidRPr="00987AF6">
        <w:rPr>
          <w:rFonts w:eastAsia="Cambria" w:cs="Arial"/>
          <w:bCs/>
          <w:color w:val="000000" w:themeColor="text1"/>
        </w:rPr>
        <w:t>.</w:t>
      </w:r>
    </w:p>
    <w:p w14:paraId="469CD9AD" w14:textId="77777777" w:rsidR="002219FC" w:rsidRPr="00987AF6" w:rsidRDefault="002219FC" w:rsidP="0045714F">
      <w:pPr>
        <w:autoSpaceDE w:val="0"/>
        <w:autoSpaceDN w:val="0"/>
        <w:adjustRightInd w:val="0"/>
        <w:ind w:left="709" w:hanging="709"/>
        <w:rPr>
          <w:rFonts w:eastAsia="Cambria" w:cs="Arial"/>
          <w:bCs/>
          <w:color w:val="000000" w:themeColor="text1"/>
        </w:rPr>
      </w:pPr>
    </w:p>
    <w:p w14:paraId="4EDFF991" w14:textId="584D555C" w:rsidR="0045714F" w:rsidRPr="00E8515E" w:rsidRDefault="00467985" w:rsidP="00467985">
      <w:pPr>
        <w:autoSpaceDE w:val="0"/>
        <w:autoSpaceDN w:val="0"/>
        <w:adjustRightInd w:val="0"/>
        <w:ind w:left="709" w:hanging="709"/>
        <w:rPr>
          <w:rFonts w:eastAsia="Cambria" w:cs="Arial"/>
          <w:bCs/>
          <w:color w:val="000000" w:themeColor="text1"/>
        </w:rPr>
      </w:pPr>
      <w:r w:rsidRPr="00E8515E">
        <w:rPr>
          <w:rFonts w:eastAsia="Cambria" w:cs="Arial"/>
          <w:bCs/>
          <w:color w:val="000000" w:themeColor="text1"/>
        </w:rPr>
        <w:t>1.</w:t>
      </w:r>
      <w:r w:rsidRPr="00BE70C8">
        <w:rPr>
          <w:rFonts w:eastAsia="Cambria" w:cs="Arial"/>
          <w:bCs/>
          <w:color w:val="000000" w:themeColor="text1"/>
        </w:rPr>
        <w:t>1</w:t>
      </w:r>
      <w:r w:rsidR="00252614" w:rsidRPr="00BE70C8">
        <w:rPr>
          <w:rFonts w:eastAsia="Cambria" w:cs="Arial"/>
          <w:bCs/>
          <w:color w:val="000000" w:themeColor="text1"/>
        </w:rPr>
        <w:t>1</w:t>
      </w:r>
      <w:r w:rsidRPr="00BE70C8">
        <w:rPr>
          <w:rFonts w:eastAsia="Cambria" w:cs="Arial"/>
          <w:bCs/>
          <w:color w:val="000000" w:themeColor="text1"/>
        </w:rPr>
        <w:tab/>
      </w:r>
      <w:r w:rsidR="00A17FF3" w:rsidRPr="00BE70C8">
        <w:rPr>
          <w:rFonts w:eastAsia="Cambria" w:cs="Arial"/>
          <w:b/>
          <w:color w:val="000000" w:themeColor="text1"/>
        </w:rPr>
        <w:t>Indicator 5</w:t>
      </w:r>
      <w:r w:rsidR="00A17FF3" w:rsidRPr="00BE70C8">
        <w:rPr>
          <w:rFonts w:eastAsia="Cambria" w:cs="Arial"/>
          <w:bCs/>
          <w:color w:val="000000" w:themeColor="text1"/>
        </w:rPr>
        <w:t xml:space="preserve"> </w:t>
      </w:r>
      <w:r w:rsidR="00A17FF3" w:rsidRPr="00BE70C8">
        <w:rPr>
          <w:rFonts w:eastAsia="Cambria" w:cs="Arial"/>
          <w:b/>
          <w:color w:val="000000" w:themeColor="text1"/>
        </w:rPr>
        <w:t>(</w:t>
      </w:r>
      <w:r w:rsidR="00685085" w:rsidRPr="00BE70C8">
        <w:rPr>
          <w:rFonts w:eastAsia="Cambria" w:cs="Arial"/>
          <w:b/>
          <w:color w:val="000000" w:themeColor="text1"/>
        </w:rPr>
        <w:t>Experiences of</w:t>
      </w:r>
      <w:r w:rsidR="00A17FF3" w:rsidRPr="00BE70C8">
        <w:rPr>
          <w:rFonts w:eastAsia="Cambria" w:cs="Arial"/>
          <w:b/>
          <w:color w:val="000000" w:themeColor="text1"/>
        </w:rPr>
        <w:t xml:space="preserve"> </w:t>
      </w:r>
      <w:r w:rsidR="00685085" w:rsidRPr="00BE70C8">
        <w:rPr>
          <w:rFonts w:eastAsia="Cambria" w:cs="Arial"/>
          <w:b/>
          <w:color w:val="000000" w:themeColor="text1"/>
        </w:rPr>
        <w:t>bullying, harassment and abuse</w:t>
      </w:r>
      <w:r w:rsidR="00A17FF3" w:rsidRPr="00BE70C8">
        <w:rPr>
          <w:rFonts w:eastAsia="Cambria" w:cs="Arial"/>
          <w:b/>
          <w:color w:val="000000" w:themeColor="text1"/>
        </w:rPr>
        <w:t xml:space="preserve"> fr</w:t>
      </w:r>
      <w:r w:rsidR="00836C72" w:rsidRPr="00BE70C8">
        <w:rPr>
          <w:rFonts w:eastAsia="Cambria" w:cs="Arial"/>
          <w:b/>
          <w:color w:val="000000" w:themeColor="text1"/>
        </w:rPr>
        <w:t>o</w:t>
      </w:r>
      <w:r w:rsidR="00A17FF3" w:rsidRPr="00BE70C8">
        <w:rPr>
          <w:rFonts w:eastAsia="Cambria" w:cs="Arial"/>
          <w:b/>
          <w:color w:val="000000" w:themeColor="text1"/>
        </w:rPr>
        <w:t>m the public)</w:t>
      </w:r>
    </w:p>
    <w:p w14:paraId="07238749" w14:textId="7C7E0F2D" w:rsidR="00E24EE2" w:rsidRPr="00E8515E" w:rsidRDefault="0045714F" w:rsidP="00D25105">
      <w:pPr>
        <w:autoSpaceDE w:val="0"/>
        <w:autoSpaceDN w:val="0"/>
        <w:adjustRightInd w:val="0"/>
        <w:ind w:left="709" w:hanging="709"/>
        <w:rPr>
          <w:rFonts w:eastAsia="Cambria" w:cs="Arial"/>
          <w:bCs/>
          <w:color w:val="000000" w:themeColor="text1"/>
        </w:rPr>
      </w:pPr>
      <w:r w:rsidRPr="00E8515E">
        <w:rPr>
          <w:rFonts w:eastAsia="Cambria" w:cs="Arial"/>
          <w:bCs/>
          <w:color w:val="000000" w:themeColor="text1"/>
        </w:rPr>
        <w:tab/>
      </w:r>
      <w:r w:rsidR="00401D98" w:rsidRPr="00E8515E">
        <w:rPr>
          <w:rFonts w:eastAsia="Cambria" w:cs="Arial"/>
          <w:bCs/>
          <w:color w:val="000000" w:themeColor="text1"/>
        </w:rPr>
        <w:t xml:space="preserve">Performance for this indicator </w:t>
      </w:r>
      <w:r w:rsidR="002A5A48" w:rsidRPr="00E8515E">
        <w:rPr>
          <w:rFonts w:eastAsia="Cambria" w:cs="Arial"/>
          <w:bCs/>
          <w:color w:val="000000" w:themeColor="text1"/>
        </w:rPr>
        <w:t>ha</w:t>
      </w:r>
      <w:r w:rsidR="007C45CB" w:rsidRPr="00E8515E">
        <w:rPr>
          <w:rFonts w:eastAsia="Cambria" w:cs="Arial"/>
          <w:bCs/>
          <w:color w:val="000000" w:themeColor="text1"/>
        </w:rPr>
        <w:t>d been improving between 2</w:t>
      </w:r>
      <w:r w:rsidR="002A5A48" w:rsidRPr="00E8515E">
        <w:rPr>
          <w:rFonts w:eastAsia="Cambria" w:cs="Arial"/>
          <w:bCs/>
          <w:color w:val="000000" w:themeColor="text1"/>
        </w:rPr>
        <w:t>019-2022</w:t>
      </w:r>
      <w:r w:rsidR="001D6D85" w:rsidRPr="00E8515E">
        <w:rPr>
          <w:rFonts w:eastAsia="Cambria" w:cs="Arial"/>
          <w:bCs/>
          <w:color w:val="000000" w:themeColor="text1"/>
        </w:rPr>
        <w:t>, and the gap in experience between BME and white staff was narrowing</w:t>
      </w:r>
      <w:r w:rsidR="00410035">
        <w:rPr>
          <w:rFonts w:eastAsia="Cambria" w:cs="Arial"/>
          <w:bCs/>
          <w:color w:val="000000" w:themeColor="text1"/>
        </w:rPr>
        <w:t>; p</w:t>
      </w:r>
      <w:r w:rsidR="00E8515E" w:rsidRPr="00E8515E">
        <w:rPr>
          <w:rFonts w:eastAsia="Cambria" w:cs="Arial"/>
          <w:bCs/>
          <w:color w:val="000000" w:themeColor="text1"/>
        </w:rPr>
        <w:t xml:space="preserve">erformance decreased during </w:t>
      </w:r>
      <w:r w:rsidR="00410035">
        <w:rPr>
          <w:rFonts w:eastAsia="Cambria" w:cs="Arial"/>
          <w:bCs/>
          <w:color w:val="000000" w:themeColor="text1"/>
        </w:rPr>
        <w:t>2023-25 with the gap in experiencing increasing</w:t>
      </w:r>
      <w:r w:rsidR="005731BA" w:rsidRPr="00E8515E">
        <w:rPr>
          <w:rFonts w:eastAsia="Cambria" w:cs="Arial"/>
          <w:bCs/>
          <w:color w:val="000000" w:themeColor="text1"/>
        </w:rPr>
        <w:t xml:space="preserve">. </w:t>
      </w:r>
      <w:r w:rsidR="00D24B9C">
        <w:rPr>
          <w:rFonts w:eastAsia="Cambria" w:cs="Arial"/>
          <w:bCs/>
          <w:color w:val="000000" w:themeColor="text1"/>
        </w:rPr>
        <w:t xml:space="preserve"> </w:t>
      </w:r>
      <w:r w:rsidR="00410035">
        <w:rPr>
          <w:rFonts w:eastAsia="Cambria" w:cs="Arial"/>
          <w:bCs/>
          <w:color w:val="000000" w:themeColor="text1"/>
        </w:rPr>
        <w:t>In 2026 this improved to 25.7 (</w:t>
      </w:r>
      <w:r w:rsidR="00214E54">
        <w:rPr>
          <w:rFonts w:eastAsia="Cambria" w:cs="Arial"/>
          <w:bCs/>
          <w:color w:val="000000" w:themeColor="text1"/>
        </w:rPr>
        <w:t xml:space="preserve">a 2.6% improvement) with the gap of experience improving from 5.3% points to 3.8%. </w:t>
      </w:r>
      <w:r w:rsidR="005731BA" w:rsidRPr="00E8515E">
        <w:rPr>
          <w:rFonts w:eastAsia="Cambria" w:cs="Arial"/>
          <w:bCs/>
          <w:color w:val="000000" w:themeColor="text1"/>
        </w:rPr>
        <w:t>The</w:t>
      </w:r>
      <w:r w:rsidR="00467985" w:rsidRPr="00E8515E">
        <w:rPr>
          <w:rFonts w:eastAsia="Cambria" w:cs="Arial"/>
          <w:bCs/>
          <w:color w:val="000000" w:themeColor="text1"/>
        </w:rPr>
        <w:t xml:space="preserve"> performance for this indicator for acute/community trusts in England was </w:t>
      </w:r>
      <w:r w:rsidR="00E94F65">
        <w:rPr>
          <w:rFonts w:eastAsia="Cambria" w:cs="Arial"/>
          <w:bCs/>
          <w:color w:val="000000" w:themeColor="text1"/>
        </w:rPr>
        <w:t>22.9</w:t>
      </w:r>
      <w:r w:rsidR="00467985" w:rsidRPr="00E8515E">
        <w:rPr>
          <w:rFonts w:eastAsia="Cambria" w:cs="Arial"/>
          <w:bCs/>
          <w:color w:val="000000" w:themeColor="text1"/>
        </w:rPr>
        <w:t>% for white staff (</w:t>
      </w:r>
      <w:r w:rsidR="00E94F65">
        <w:rPr>
          <w:rFonts w:eastAsia="Cambria" w:cs="Arial"/>
          <w:bCs/>
          <w:color w:val="000000" w:themeColor="text1"/>
        </w:rPr>
        <w:t>1.0</w:t>
      </w:r>
      <w:r w:rsidR="00467985" w:rsidRPr="00E8515E">
        <w:rPr>
          <w:rFonts w:eastAsia="Cambria" w:cs="Arial"/>
          <w:bCs/>
          <w:color w:val="000000" w:themeColor="text1"/>
        </w:rPr>
        <w:t xml:space="preserve">% </w:t>
      </w:r>
      <w:r w:rsidR="001069B3">
        <w:rPr>
          <w:rFonts w:eastAsia="Cambria" w:cs="Arial"/>
          <w:bCs/>
          <w:color w:val="000000" w:themeColor="text1"/>
        </w:rPr>
        <w:t xml:space="preserve">worse </w:t>
      </w:r>
      <w:r w:rsidR="00467985" w:rsidRPr="00E8515E">
        <w:rPr>
          <w:rFonts w:eastAsia="Cambria" w:cs="Arial"/>
          <w:bCs/>
          <w:color w:val="000000" w:themeColor="text1"/>
        </w:rPr>
        <w:t>compared to the Trust</w:t>
      </w:r>
      <w:r w:rsidR="001069B3">
        <w:rPr>
          <w:rFonts w:eastAsia="Cambria" w:cs="Arial"/>
          <w:bCs/>
          <w:color w:val="000000" w:themeColor="text1"/>
        </w:rPr>
        <w:t>’s score</w:t>
      </w:r>
      <w:r w:rsidR="00467985" w:rsidRPr="00E8515E">
        <w:rPr>
          <w:rFonts w:eastAsia="Cambria" w:cs="Arial"/>
          <w:bCs/>
          <w:color w:val="000000" w:themeColor="text1"/>
        </w:rPr>
        <w:t xml:space="preserve">), and </w:t>
      </w:r>
      <w:r w:rsidR="00E94F65">
        <w:rPr>
          <w:rFonts w:eastAsia="Cambria" w:cs="Arial"/>
          <w:bCs/>
          <w:color w:val="000000" w:themeColor="text1"/>
        </w:rPr>
        <w:t>29.0</w:t>
      </w:r>
      <w:r w:rsidR="00467985" w:rsidRPr="00E8515E">
        <w:rPr>
          <w:rFonts w:eastAsia="Cambria" w:cs="Arial"/>
          <w:bCs/>
          <w:color w:val="000000" w:themeColor="text1"/>
        </w:rPr>
        <w:t>% for BME staff</w:t>
      </w:r>
      <w:r w:rsidR="00E94F65">
        <w:rPr>
          <w:rFonts w:eastAsia="Cambria" w:cs="Arial"/>
          <w:bCs/>
          <w:color w:val="000000" w:themeColor="text1"/>
        </w:rPr>
        <w:t xml:space="preserve"> (3.3% worse compared to the Trust score)</w:t>
      </w:r>
      <w:r w:rsidR="00D43E48" w:rsidRPr="00E8515E">
        <w:rPr>
          <w:rFonts w:eastAsia="Cambria" w:cs="Arial"/>
          <w:bCs/>
          <w:color w:val="000000" w:themeColor="text1"/>
        </w:rPr>
        <w:t xml:space="preserve">, indicating the Trust has </w:t>
      </w:r>
      <w:r w:rsidR="00E94F65">
        <w:rPr>
          <w:rFonts w:eastAsia="Cambria" w:cs="Arial"/>
          <w:bCs/>
          <w:color w:val="000000" w:themeColor="text1"/>
        </w:rPr>
        <w:t>a better</w:t>
      </w:r>
      <w:r w:rsidR="00D43E48" w:rsidRPr="00E8515E">
        <w:rPr>
          <w:rFonts w:eastAsia="Cambria" w:cs="Arial"/>
          <w:bCs/>
          <w:color w:val="000000" w:themeColor="text1"/>
        </w:rPr>
        <w:t xml:space="preserve"> performance compared to the national average</w:t>
      </w:r>
      <w:r w:rsidR="001069B3">
        <w:rPr>
          <w:rFonts w:eastAsia="Cambria" w:cs="Arial"/>
          <w:bCs/>
          <w:color w:val="000000" w:themeColor="text1"/>
        </w:rPr>
        <w:t xml:space="preserve"> for both groups.</w:t>
      </w:r>
    </w:p>
    <w:p w14:paraId="7909A4E0" w14:textId="77777777" w:rsidR="00AA7BD1" w:rsidRDefault="00AA7BD1" w:rsidP="00474765">
      <w:pPr>
        <w:autoSpaceDE w:val="0"/>
        <w:autoSpaceDN w:val="0"/>
        <w:adjustRightInd w:val="0"/>
        <w:ind w:left="709" w:hanging="709"/>
        <w:rPr>
          <w:rFonts w:eastAsia="Cambria" w:cs="Arial"/>
          <w:b/>
          <w:bCs/>
          <w:color w:val="000000" w:themeColor="text1"/>
          <w:highlight w:val="yellow"/>
        </w:rPr>
      </w:pPr>
    </w:p>
    <w:p w14:paraId="08A151D8" w14:textId="77777777" w:rsidR="00BB4F97" w:rsidRDefault="00BB4F97" w:rsidP="00474765">
      <w:pPr>
        <w:autoSpaceDE w:val="0"/>
        <w:autoSpaceDN w:val="0"/>
        <w:adjustRightInd w:val="0"/>
        <w:ind w:left="709" w:hanging="709"/>
        <w:rPr>
          <w:rFonts w:eastAsia="Cambria" w:cs="Arial"/>
          <w:b/>
          <w:bCs/>
          <w:color w:val="000000" w:themeColor="text1"/>
          <w:highlight w:val="yellow"/>
        </w:rPr>
      </w:pPr>
    </w:p>
    <w:p w14:paraId="779A91F5" w14:textId="77777777" w:rsidR="00BB4F97" w:rsidRDefault="00BB4F97" w:rsidP="00474765">
      <w:pPr>
        <w:autoSpaceDE w:val="0"/>
        <w:autoSpaceDN w:val="0"/>
        <w:adjustRightInd w:val="0"/>
        <w:ind w:left="709" w:hanging="709"/>
        <w:rPr>
          <w:rFonts w:eastAsia="Cambria" w:cs="Arial"/>
          <w:b/>
          <w:bCs/>
          <w:color w:val="000000" w:themeColor="text1"/>
          <w:highlight w:val="yellow"/>
        </w:rPr>
      </w:pPr>
    </w:p>
    <w:p w14:paraId="0F419340" w14:textId="77777777" w:rsidR="00BB4F97" w:rsidRDefault="00BB4F97" w:rsidP="00474765">
      <w:pPr>
        <w:autoSpaceDE w:val="0"/>
        <w:autoSpaceDN w:val="0"/>
        <w:adjustRightInd w:val="0"/>
        <w:ind w:left="709" w:hanging="709"/>
        <w:rPr>
          <w:rFonts w:eastAsia="Cambria" w:cs="Arial"/>
          <w:b/>
          <w:bCs/>
          <w:color w:val="000000" w:themeColor="text1"/>
          <w:highlight w:val="yellow"/>
        </w:rPr>
      </w:pPr>
    </w:p>
    <w:p w14:paraId="5537DC19" w14:textId="77777777" w:rsidR="00BB4F97" w:rsidRDefault="00BB4F97" w:rsidP="00474765">
      <w:pPr>
        <w:autoSpaceDE w:val="0"/>
        <w:autoSpaceDN w:val="0"/>
        <w:adjustRightInd w:val="0"/>
        <w:ind w:left="709" w:hanging="709"/>
        <w:rPr>
          <w:rFonts w:eastAsia="Cambria" w:cs="Arial"/>
          <w:b/>
          <w:bCs/>
          <w:color w:val="000000" w:themeColor="text1"/>
          <w:highlight w:val="yellow"/>
        </w:rPr>
      </w:pPr>
    </w:p>
    <w:p w14:paraId="34ACB9C4" w14:textId="77777777" w:rsidR="00BB4F97" w:rsidRDefault="00BB4F97" w:rsidP="00474765">
      <w:pPr>
        <w:autoSpaceDE w:val="0"/>
        <w:autoSpaceDN w:val="0"/>
        <w:adjustRightInd w:val="0"/>
        <w:ind w:left="709" w:hanging="709"/>
        <w:rPr>
          <w:rFonts w:eastAsia="Cambria" w:cs="Arial"/>
          <w:b/>
          <w:bCs/>
          <w:color w:val="000000" w:themeColor="text1"/>
          <w:highlight w:val="yellow"/>
        </w:rPr>
      </w:pPr>
    </w:p>
    <w:p w14:paraId="21981581" w14:textId="77777777" w:rsidR="00BB4F97" w:rsidRDefault="00BB4F97" w:rsidP="00474765">
      <w:pPr>
        <w:autoSpaceDE w:val="0"/>
        <w:autoSpaceDN w:val="0"/>
        <w:adjustRightInd w:val="0"/>
        <w:ind w:left="709" w:hanging="709"/>
        <w:rPr>
          <w:rFonts w:eastAsia="Cambria" w:cs="Arial"/>
          <w:b/>
          <w:bCs/>
          <w:color w:val="000000" w:themeColor="text1"/>
          <w:highlight w:val="yellow"/>
        </w:rPr>
      </w:pPr>
    </w:p>
    <w:p w14:paraId="0A437B5E" w14:textId="77777777" w:rsidR="00BB4F97" w:rsidRPr="00BC1D1B" w:rsidRDefault="00BB4F97" w:rsidP="00474765">
      <w:pPr>
        <w:autoSpaceDE w:val="0"/>
        <w:autoSpaceDN w:val="0"/>
        <w:adjustRightInd w:val="0"/>
        <w:ind w:left="709" w:hanging="709"/>
        <w:rPr>
          <w:rFonts w:eastAsia="Cambria" w:cs="Arial"/>
          <w:b/>
          <w:bCs/>
          <w:color w:val="000000" w:themeColor="text1"/>
          <w:highlight w:val="yellow"/>
        </w:rPr>
      </w:pPr>
    </w:p>
    <w:p w14:paraId="2989788B" w14:textId="33A033BE" w:rsidR="0045714F" w:rsidRPr="00D4181A" w:rsidRDefault="008463A9" w:rsidP="008463A9">
      <w:pPr>
        <w:autoSpaceDE w:val="0"/>
        <w:autoSpaceDN w:val="0"/>
        <w:adjustRightInd w:val="0"/>
        <w:ind w:left="709" w:hanging="709"/>
        <w:rPr>
          <w:rFonts w:eastAsia="Cambria" w:cs="Arial"/>
          <w:bCs/>
          <w:color w:val="000000" w:themeColor="text1"/>
        </w:rPr>
      </w:pPr>
      <w:r w:rsidRPr="00D4181A">
        <w:rPr>
          <w:rFonts w:eastAsia="Cambria" w:cs="Arial"/>
          <w:bCs/>
          <w:color w:val="000000" w:themeColor="text1"/>
        </w:rPr>
        <w:lastRenderedPageBreak/>
        <w:t>1.1</w:t>
      </w:r>
      <w:r w:rsidR="00685085" w:rsidRPr="00D4181A">
        <w:rPr>
          <w:rFonts w:eastAsia="Cambria" w:cs="Arial"/>
          <w:bCs/>
          <w:color w:val="000000" w:themeColor="text1"/>
        </w:rPr>
        <w:t>2</w:t>
      </w:r>
      <w:r w:rsidRPr="00D4181A">
        <w:rPr>
          <w:rFonts w:eastAsia="Cambria" w:cs="Arial"/>
          <w:bCs/>
          <w:color w:val="000000" w:themeColor="text1"/>
        </w:rPr>
        <w:tab/>
      </w:r>
      <w:r w:rsidR="00A17FF3" w:rsidRPr="00D4181A">
        <w:rPr>
          <w:rFonts w:eastAsia="Cambria" w:cs="Arial"/>
          <w:b/>
          <w:color w:val="000000" w:themeColor="text1"/>
        </w:rPr>
        <w:t>Indicator 6</w:t>
      </w:r>
      <w:r w:rsidR="00A17FF3" w:rsidRPr="00D4181A">
        <w:rPr>
          <w:rFonts w:eastAsia="Cambria" w:cs="Arial"/>
          <w:bCs/>
          <w:color w:val="000000" w:themeColor="text1"/>
        </w:rPr>
        <w:t xml:space="preserve"> </w:t>
      </w:r>
      <w:r w:rsidR="00A17FF3" w:rsidRPr="00D4181A">
        <w:rPr>
          <w:rFonts w:eastAsia="Cambria" w:cs="Arial"/>
          <w:b/>
          <w:color w:val="000000" w:themeColor="text1"/>
        </w:rPr>
        <w:t>(</w:t>
      </w:r>
      <w:r w:rsidR="00685085" w:rsidRPr="00D4181A">
        <w:rPr>
          <w:rFonts w:eastAsia="Cambria" w:cs="Arial"/>
          <w:b/>
          <w:color w:val="000000" w:themeColor="text1"/>
        </w:rPr>
        <w:t>Experiences of bullying, harassment and abuse from</w:t>
      </w:r>
      <w:r w:rsidR="00A17FF3" w:rsidRPr="00D4181A">
        <w:rPr>
          <w:rFonts w:eastAsia="Cambria" w:cs="Arial"/>
          <w:b/>
          <w:color w:val="000000" w:themeColor="text1"/>
        </w:rPr>
        <w:t xml:space="preserve"> colleagues)</w:t>
      </w:r>
      <w:r w:rsidR="0087377D" w:rsidRPr="00D4181A">
        <w:rPr>
          <w:rFonts w:eastAsia="Cambria" w:cs="Arial"/>
          <w:bCs/>
          <w:color w:val="000000" w:themeColor="text1"/>
        </w:rPr>
        <w:t xml:space="preserve"> </w:t>
      </w:r>
      <w:r w:rsidR="00A17FF3" w:rsidRPr="00D4181A">
        <w:rPr>
          <w:rFonts w:eastAsia="Cambria" w:cs="Arial"/>
          <w:bCs/>
          <w:color w:val="000000" w:themeColor="text1"/>
        </w:rPr>
        <w:t xml:space="preserve"> </w:t>
      </w:r>
    </w:p>
    <w:p w14:paraId="093563AB" w14:textId="77777777" w:rsidR="00A66944" w:rsidRDefault="0045714F" w:rsidP="00D25105">
      <w:pPr>
        <w:autoSpaceDE w:val="0"/>
        <w:autoSpaceDN w:val="0"/>
        <w:adjustRightInd w:val="0"/>
        <w:ind w:left="709" w:hanging="709"/>
        <w:rPr>
          <w:rFonts w:eastAsia="Cambria" w:cs="Arial"/>
          <w:bCs/>
          <w:color w:val="000000" w:themeColor="text1"/>
        </w:rPr>
      </w:pPr>
      <w:r w:rsidRPr="00D4181A">
        <w:rPr>
          <w:rFonts w:eastAsia="Cambria" w:cs="Arial"/>
          <w:bCs/>
          <w:color w:val="000000" w:themeColor="text1"/>
        </w:rPr>
        <w:tab/>
      </w:r>
      <w:r w:rsidR="008463A9" w:rsidRPr="00D4181A">
        <w:rPr>
          <w:rFonts w:eastAsia="Cambria" w:cs="Arial"/>
          <w:bCs/>
          <w:color w:val="000000" w:themeColor="text1"/>
        </w:rPr>
        <w:t>Since 2019, this indicator has been on a downward trend</w:t>
      </w:r>
      <w:r w:rsidR="00A22AC4" w:rsidRPr="00D4181A">
        <w:rPr>
          <w:rFonts w:eastAsia="Cambria" w:cs="Arial"/>
          <w:bCs/>
          <w:color w:val="000000" w:themeColor="text1"/>
        </w:rPr>
        <w:t xml:space="preserve"> for BME staff</w:t>
      </w:r>
      <w:r w:rsidR="008463A9" w:rsidRPr="00D4181A">
        <w:rPr>
          <w:rFonts w:eastAsia="Cambria" w:cs="Arial"/>
          <w:bCs/>
          <w:color w:val="000000" w:themeColor="text1"/>
        </w:rPr>
        <w:t>.</w:t>
      </w:r>
      <w:r w:rsidR="00D24B9C">
        <w:rPr>
          <w:rFonts w:eastAsia="Cambria" w:cs="Arial"/>
          <w:bCs/>
          <w:color w:val="000000" w:themeColor="text1"/>
        </w:rPr>
        <w:t xml:space="preserve"> </w:t>
      </w:r>
      <w:r w:rsidR="008463A9" w:rsidRPr="00D4181A">
        <w:rPr>
          <w:rFonts w:eastAsia="Cambria" w:cs="Arial"/>
          <w:bCs/>
          <w:color w:val="000000" w:themeColor="text1"/>
        </w:rPr>
        <w:t xml:space="preserve"> </w:t>
      </w:r>
      <w:r w:rsidR="003D393B" w:rsidRPr="00D4181A">
        <w:rPr>
          <w:rFonts w:eastAsia="Cambria" w:cs="Arial"/>
          <w:bCs/>
          <w:color w:val="000000" w:themeColor="text1"/>
        </w:rPr>
        <w:t xml:space="preserve">The results </w:t>
      </w:r>
      <w:r w:rsidR="00643582" w:rsidRPr="00D4181A">
        <w:rPr>
          <w:rFonts w:eastAsia="Cambria" w:cs="Arial"/>
          <w:bCs/>
          <w:color w:val="000000" w:themeColor="text1"/>
        </w:rPr>
        <w:t>show</w:t>
      </w:r>
      <w:r w:rsidR="003D393B" w:rsidRPr="00D4181A">
        <w:rPr>
          <w:rFonts w:eastAsia="Cambria" w:cs="Arial"/>
          <w:bCs/>
          <w:color w:val="000000" w:themeColor="text1"/>
        </w:rPr>
        <w:t xml:space="preserve"> a</w:t>
      </w:r>
      <w:r w:rsidR="00A50A9B" w:rsidRPr="00D4181A">
        <w:rPr>
          <w:rFonts w:eastAsia="Cambria" w:cs="Arial"/>
          <w:bCs/>
          <w:color w:val="000000" w:themeColor="text1"/>
        </w:rPr>
        <w:t>n improvement</w:t>
      </w:r>
      <w:r w:rsidR="003D393B" w:rsidRPr="00D4181A">
        <w:rPr>
          <w:rFonts w:eastAsia="Cambria" w:cs="Arial"/>
          <w:bCs/>
          <w:color w:val="000000" w:themeColor="text1"/>
        </w:rPr>
        <w:t xml:space="preserve"> </w:t>
      </w:r>
      <w:r w:rsidR="002B2C75" w:rsidRPr="00D4181A">
        <w:rPr>
          <w:rFonts w:eastAsia="Cambria" w:cs="Arial"/>
          <w:bCs/>
          <w:color w:val="000000" w:themeColor="text1"/>
        </w:rPr>
        <w:t>in</w:t>
      </w:r>
      <w:r w:rsidR="00C21123" w:rsidRPr="00D4181A">
        <w:rPr>
          <w:rFonts w:eastAsia="Cambria" w:cs="Arial"/>
          <w:bCs/>
          <w:color w:val="000000" w:themeColor="text1"/>
        </w:rPr>
        <w:t xml:space="preserve"> </w:t>
      </w:r>
      <w:r w:rsidR="00EF5C9B" w:rsidRPr="00D4181A">
        <w:rPr>
          <w:rFonts w:eastAsia="Cambria" w:cs="Arial"/>
          <w:bCs/>
          <w:color w:val="000000" w:themeColor="text1"/>
        </w:rPr>
        <w:t>BME</w:t>
      </w:r>
      <w:r w:rsidR="00C21123" w:rsidRPr="00D4181A">
        <w:rPr>
          <w:rFonts w:eastAsia="Cambria" w:cs="Arial"/>
          <w:bCs/>
          <w:color w:val="000000" w:themeColor="text1"/>
        </w:rPr>
        <w:t xml:space="preserve"> staff </w:t>
      </w:r>
      <w:r w:rsidR="008463A9" w:rsidRPr="00D4181A">
        <w:rPr>
          <w:rFonts w:eastAsia="Cambria" w:cs="Arial"/>
          <w:bCs/>
          <w:color w:val="000000" w:themeColor="text1"/>
        </w:rPr>
        <w:t xml:space="preserve">experiences, </w:t>
      </w:r>
      <w:r w:rsidR="007E2F6D" w:rsidRPr="00D4181A">
        <w:rPr>
          <w:rFonts w:eastAsia="Cambria" w:cs="Arial"/>
          <w:bCs/>
          <w:color w:val="000000" w:themeColor="text1"/>
        </w:rPr>
        <w:t xml:space="preserve">decreasing from </w:t>
      </w:r>
      <w:r w:rsidR="00062D32">
        <w:rPr>
          <w:rFonts w:eastAsia="Cambria" w:cs="Arial"/>
          <w:bCs/>
          <w:color w:val="000000" w:themeColor="text1"/>
        </w:rPr>
        <w:t>24.</w:t>
      </w:r>
      <w:r w:rsidR="00EF4152">
        <w:rPr>
          <w:rFonts w:eastAsia="Cambria" w:cs="Arial"/>
          <w:bCs/>
          <w:color w:val="000000" w:themeColor="text1"/>
        </w:rPr>
        <w:t>1</w:t>
      </w:r>
      <w:r w:rsidR="007E2F6D" w:rsidRPr="00D4181A">
        <w:rPr>
          <w:rFonts w:eastAsia="Cambria" w:cs="Arial"/>
          <w:bCs/>
          <w:color w:val="000000" w:themeColor="text1"/>
        </w:rPr>
        <w:t>% in 202</w:t>
      </w:r>
      <w:r w:rsidR="00EF4152">
        <w:rPr>
          <w:rFonts w:eastAsia="Cambria" w:cs="Arial"/>
          <w:bCs/>
          <w:color w:val="000000" w:themeColor="text1"/>
        </w:rPr>
        <w:t>5</w:t>
      </w:r>
      <w:r w:rsidR="008463A9" w:rsidRPr="00D4181A">
        <w:rPr>
          <w:rFonts w:eastAsia="Cambria" w:cs="Arial"/>
          <w:bCs/>
          <w:color w:val="000000" w:themeColor="text1"/>
        </w:rPr>
        <w:t xml:space="preserve"> to 2</w:t>
      </w:r>
      <w:r w:rsidR="00EF4152">
        <w:rPr>
          <w:rFonts w:eastAsia="Cambria" w:cs="Arial"/>
          <w:bCs/>
          <w:color w:val="000000" w:themeColor="text1"/>
        </w:rPr>
        <w:t>2</w:t>
      </w:r>
      <w:r w:rsidR="008463A9" w:rsidRPr="00D4181A">
        <w:rPr>
          <w:rFonts w:eastAsia="Cambria" w:cs="Arial"/>
          <w:bCs/>
          <w:color w:val="000000" w:themeColor="text1"/>
        </w:rPr>
        <w:t>.1% (-</w:t>
      </w:r>
      <w:r w:rsidR="00EF4152">
        <w:rPr>
          <w:rFonts w:eastAsia="Cambria" w:cs="Arial"/>
          <w:bCs/>
          <w:color w:val="000000" w:themeColor="text1"/>
        </w:rPr>
        <w:t>1.0</w:t>
      </w:r>
      <w:r w:rsidR="008463A9" w:rsidRPr="00D4181A">
        <w:rPr>
          <w:rFonts w:eastAsia="Cambria" w:cs="Arial"/>
          <w:bCs/>
          <w:color w:val="000000" w:themeColor="text1"/>
        </w:rPr>
        <w:t>%)</w:t>
      </w:r>
      <w:r w:rsidR="00EF4152">
        <w:rPr>
          <w:rFonts w:eastAsia="Cambria" w:cs="Arial"/>
          <w:bCs/>
          <w:color w:val="000000" w:themeColor="text1"/>
        </w:rPr>
        <w:t xml:space="preserve"> in 2026</w:t>
      </w:r>
      <w:r w:rsidR="00273813" w:rsidRPr="00D4181A">
        <w:rPr>
          <w:rFonts w:eastAsia="Cambria" w:cs="Arial"/>
          <w:bCs/>
          <w:color w:val="000000" w:themeColor="text1"/>
        </w:rPr>
        <w:t xml:space="preserve"> and </w:t>
      </w:r>
      <w:r w:rsidR="00C21123" w:rsidRPr="00D4181A">
        <w:rPr>
          <w:rFonts w:eastAsia="Cambria" w:cs="Arial"/>
          <w:bCs/>
          <w:color w:val="000000" w:themeColor="text1"/>
        </w:rPr>
        <w:t>w</w:t>
      </w:r>
      <w:r w:rsidR="00273813" w:rsidRPr="00D4181A">
        <w:rPr>
          <w:rFonts w:eastAsia="Cambria" w:cs="Arial"/>
          <w:bCs/>
          <w:color w:val="000000" w:themeColor="text1"/>
        </w:rPr>
        <w:t xml:space="preserve">hite </w:t>
      </w:r>
      <w:r w:rsidR="00C21123" w:rsidRPr="00D4181A">
        <w:rPr>
          <w:rFonts w:eastAsia="Cambria" w:cs="Arial"/>
          <w:bCs/>
          <w:color w:val="000000" w:themeColor="text1"/>
        </w:rPr>
        <w:t xml:space="preserve">staff </w:t>
      </w:r>
      <w:r w:rsidR="008463A9" w:rsidRPr="00D4181A">
        <w:rPr>
          <w:rFonts w:eastAsia="Cambria" w:cs="Arial"/>
          <w:bCs/>
          <w:color w:val="000000" w:themeColor="text1"/>
        </w:rPr>
        <w:t xml:space="preserve">decreasing </w:t>
      </w:r>
      <w:r w:rsidR="007E2F6D" w:rsidRPr="00D4181A">
        <w:rPr>
          <w:rFonts w:eastAsia="Cambria" w:cs="Arial"/>
          <w:bCs/>
          <w:color w:val="000000" w:themeColor="text1"/>
        </w:rPr>
        <w:t xml:space="preserve">from </w:t>
      </w:r>
      <w:r w:rsidR="00EF4152">
        <w:rPr>
          <w:rFonts w:eastAsia="Cambria" w:cs="Arial"/>
          <w:bCs/>
          <w:color w:val="000000" w:themeColor="text1"/>
        </w:rPr>
        <w:t>20.9</w:t>
      </w:r>
      <w:r w:rsidR="007E2F6D" w:rsidRPr="00D4181A">
        <w:rPr>
          <w:rFonts w:eastAsia="Cambria" w:cs="Arial"/>
          <w:bCs/>
          <w:color w:val="000000" w:themeColor="text1"/>
        </w:rPr>
        <w:t>% in 202</w:t>
      </w:r>
      <w:r w:rsidR="00EF4152">
        <w:rPr>
          <w:rFonts w:eastAsia="Cambria" w:cs="Arial"/>
          <w:bCs/>
          <w:color w:val="000000" w:themeColor="text1"/>
        </w:rPr>
        <w:t>5</w:t>
      </w:r>
      <w:r w:rsidR="007E2F6D" w:rsidRPr="00D4181A">
        <w:rPr>
          <w:rFonts w:eastAsia="Cambria" w:cs="Arial"/>
          <w:bCs/>
          <w:color w:val="000000" w:themeColor="text1"/>
        </w:rPr>
        <w:t xml:space="preserve"> to </w:t>
      </w:r>
      <w:r w:rsidR="00EF4152">
        <w:rPr>
          <w:rFonts w:eastAsia="Cambria" w:cs="Arial"/>
          <w:bCs/>
          <w:color w:val="000000" w:themeColor="text1"/>
        </w:rPr>
        <w:t>19.1</w:t>
      </w:r>
      <w:r w:rsidR="008463A9" w:rsidRPr="00D4181A">
        <w:rPr>
          <w:rFonts w:eastAsia="Cambria" w:cs="Arial"/>
          <w:bCs/>
          <w:color w:val="000000" w:themeColor="text1"/>
        </w:rPr>
        <w:t xml:space="preserve">% </w:t>
      </w:r>
      <w:r w:rsidR="00273813" w:rsidRPr="00D4181A">
        <w:rPr>
          <w:rFonts w:eastAsia="Cambria" w:cs="Arial"/>
          <w:bCs/>
          <w:color w:val="000000" w:themeColor="text1"/>
        </w:rPr>
        <w:t>(</w:t>
      </w:r>
      <w:r w:rsidR="00A50A9B" w:rsidRPr="00D4181A">
        <w:rPr>
          <w:rFonts w:eastAsia="Cambria" w:cs="Arial"/>
          <w:bCs/>
          <w:color w:val="000000" w:themeColor="text1"/>
        </w:rPr>
        <w:t>-</w:t>
      </w:r>
      <w:r w:rsidR="00EF4152">
        <w:rPr>
          <w:rFonts w:eastAsia="Cambria" w:cs="Arial"/>
          <w:bCs/>
          <w:color w:val="000000" w:themeColor="text1"/>
        </w:rPr>
        <w:t>1.8</w:t>
      </w:r>
      <w:r w:rsidR="00C21123" w:rsidRPr="00D4181A">
        <w:rPr>
          <w:rFonts w:eastAsia="Cambria" w:cs="Arial"/>
          <w:bCs/>
          <w:color w:val="000000" w:themeColor="text1"/>
        </w:rPr>
        <w:t>%</w:t>
      </w:r>
      <w:r w:rsidR="00273813" w:rsidRPr="00D4181A">
        <w:rPr>
          <w:rFonts w:eastAsia="Cambria" w:cs="Arial"/>
          <w:bCs/>
          <w:color w:val="000000" w:themeColor="text1"/>
        </w:rPr>
        <w:t>)</w:t>
      </w:r>
      <w:r w:rsidR="004042EC">
        <w:rPr>
          <w:rFonts w:eastAsia="Cambria" w:cs="Arial"/>
          <w:bCs/>
          <w:color w:val="000000" w:themeColor="text1"/>
        </w:rPr>
        <w:t xml:space="preserve"> in 202</w:t>
      </w:r>
      <w:r w:rsidR="00EF4152">
        <w:rPr>
          <w:rFonts w:eastAsia="Cambria" w:cs="Arial"/>
          <w:bCs/>
          <w:color w:val="000000" w:themeColor="text1"/>
        </w:rPr>
        <w:t>6</w:t>
      </w:r>
      <w:r w:rsidR="00C21123" w:rsidRPr="00D4181A">
        <w:rPr>
          <w:rFonts w:eastAsia="Cambria" w:cs="Arial"/>
          <w:bCs/>
          <w:color w:val="000000" w:themeColor="text1"/>
        </w:rPr>
        <w:t>.</w:t>
      </w:r>
      <w:r w:rsidR="003D393B" w:rsidRPr="00D4181A">
        <w:rPr>
          <w:rFonts w:eastAsia="Cambria" w:cs="Arial"/>
          <w:bCs/>
          <w:color w:val="000000" w:themeColor="text1"/>
        </w:rPr>
        <w:t xml:space="preserve"> </w:t>
      </w:r>
    </w:p>
    <w:p w14:paraId="381F02F4" w14:textId="77777777" w:rsidR="00DA1CE2" w:rsidRDefault="00DA1CE2" w:rsidP="00DA1CE2">
      <w:pPr>
        <w:autoSpaceDE w:val="0"/>
        <w:autoSpaceDN w:val="0"/>
        <w:adjustRightInd w:val="0"/>
        <w:rPr>
          <w:rFonts w:eastAsia="Cambria" w:cs="Arial"/>
          <w:bCs/>
          <w:color w:val="000000" w:themeColor="text1"/>
        </w:rPr>
      </w:pPr>
    </w:p>
    <w:p w14:paraId="52E86DC2" w14:textId="77777777" w:rsidR="00A66944" w:rsidRDefault="00C21123" w:rsidP="00A66944">
      <w:pPr>
        <w:autoSpaceDE w:val="0"/>
        <w:autoSpaceDN w:val="0"/>
        <w:adjustRightInd w:val="0"/>
        <w:ind w:left="1418" w:hanging="709"/>
        <w:rPr>
          <w:rFonts w:eastAsia="Cambria" w:cs="Arial"/>
          <w:bCs/>
          <w:color w:val="000000" w:themeColor="text1"/>
        </w:rPr>
      </w:pPr>
      <w:r w:rsidRPr="00D4181A">
        <w:rPr>
          <w:rFonts w:eastAsia="Cambria" w:cs="Arial"/>
          <w:bCs/>
          <w:color w:val="000000" w:themeColor="text1"/>
        </w:rPr>
        <w:t>T</w:t>
      </w:r>
      <w:r w:rsidR="003D393B" w:rsidRPr="00D4181A">
        <w:rPr>
          <w:rFonts w:eastAsia="Cambria" w:cs="Arial"/>
          <w:bCs/>
          <w:color w:val="000000" w:themeColor="text1"/>
        </w:rPr>
        <w:t>he gap</w:t>
      </w:r>
      <w:r w:rsidR="00A22AC4" w:rsidRPr="00D4181A">
        <w:rPr>
          <w:rFonts w:eastAsia="Cambria" w:cs="Arial"/>
          <w:bCs/>
          <w:color w:val="000000" w:themeColor="text1"/>
        </w:rPr>
        <w:t xml:space="preserve"> in experience</w:t>
      </w:r>
      <w:r w:rsidR="003D393B" w:rsidRPr="00D4181A">
        <w:rPr>
          <w:rFonts w:eastAsia="Cambria" w:cs="Arial"/>
          <w:bCs/>
          <w:color w:val="000000" w:themeColor="text1"/>
        </w:rPr>
        <w:t xml:space="preserve"> between </w:t>
      </w:r>
      <w:r w:rsidR="00EF5C9B" w:rsidRPr="00D4181A">
        <w:rPr>
          <w:rFonts w:eastAsia="Cambria" w:cs="Arial"/>
          <w:bCs/>
          <w:color w:val="000000" w:themeColor="text1"/>
        </w:rPr>
        <w:t>BME</w:t>
      </w:r>
      <w:r w:rsidRPr="00D4181A">
        <w:rPr>
          <w:rFonts w:eastAsia="Cambria" w:cs="Arial"/>
          <w:bCs/>
          <w:color w:val="000000" w:themeColor="text1"/>
        </w:rPr>
        <w:t xml:space="preserve"> </w:t>
      </w:r>
      <w:r w:rsidR="003D393B" w:rsidRPr="00D4181A">
        <w:rPr>
          <w:rFonts w:eastAsia="Cambria" w:cs="Arial"/>
          <w:bCs/>
          <w:color w:val="000000" w:themeColor="text1"/>
        </w:rPr>
        <w:t xml:space="preserve">and </w:t>
      </w:r>
      <w:r w:rsidRPr="00D4181A">
        <w:rPr>
          <w:rFonts w:eastAsia="Cambria" w:cs="Arial"/>
          <w:bCs/>
          <w:color w:val="000000" w:themeColor="text1"/>
        </w:rPr>
        <w:t>w</w:t>
      </w:r>
      <w:r w:rsidR="003D393B" w:rsidRPr="00D4181A">
        <w:rPr>
          <w:rFonts w:eastAsia="Cambria" w:cs="Arial"/>
          <w:bCs/>
          <w:color w:val="000000" w:themeColor="text1"/>
        </w:rPr>
        <w:t xml:space="preserve">hite staff </w:t>
      </w:r>
      <w:r w:rsidR="00EF4152">
        <w:rPr>
          <w:rFonts w:eastAsia="Cambria" w:cs="Arial"/>
          <w:bCs/>
          <w:color w:val="000000" w:themeColor="text1"/>
        </w:rPr>
        <w:t>slightly decreased</w:t>
      </w:r>
      <w:r w:rsidR="00A22AC4" w:rsidRPr="00D4181A">
        <w:rPr>
          <w:rFonts w:eastAsia="Cambria" w:cs="Arial"/>
          <w:bCs/>
          <w:color w:val="000000" w:themeColor="text1"/>
        </w:rPr>
        <w:t xml:space="preserve"> from </w:t>
      </w:r>
      <w:r w:rsidR="00D4181A" w:rsidRPr="00D4181A">
        <w:rPr>
          <w:rFonts w:eastAsia="Cambria" w:cs="Arial"/>
          <w:bCs/>
          <w:color w:val="000000" w:themeColor="text1"/>
        </w:rPr>
        <w:t>-</w:t>
      </w:r>
      <w:r w:rsidR="00EF4152">
        <w:rPr>
          <w:rFonts w:eastAsia="Cambria" w:cs="Arial"/>
          <w:bCs/>
          <w:color w:val="000000" w:themeColor="text1"/>
        </w:rPr>
        <w:t xml:space="preserve">3.2% </w:t>
      </w:r>
      <w:r w:rsidR="00D4181A" w:rsidRPr="00D4181A">
        <w:rPr>
          <w:rFonts w:eastAsia="Cambria" w:cs="Arial"/>
          <w:bCs/>
          <w:color w:val="000000" w:themeColor="text1"/>
        </w:rPr>
        <w:t>in 202</w:t>
      </w:r>
      <w:r w:rsidR="00EF4152">
        <w:rPr>
          <w:rFonts w:eastAsia="Cambria" w:cs="Arial"/>
          <w:bCs/>
          <w:color w:val="000000" w:themeColor="text1"/>
        </w:rPr>
        <w:t>5</w:t>
      </w:r>
      <w:r w:rsidR="00A22AC4" w:rsidRPr="00D4181A">
        <w:rPr>
          <w:rFonts w:eastAsia="Cambria" w:cs="Arial"/>
          <w:bCs/>
          <w:color w:val="000000" w:themeColor="text1"/>
        </w:rPr>
        <w:t xml:space="preserve"> to</w:t>
      </w:r>
    </w:p>
    <w:p w14:paraId="10A95A2D" w14:textId="77777777" w:rsidR="00A66944" w:rsidRDefault="00D4181A" w:rsidP="00A66944">
      <w:pPr>
        <w:autoSpaceDE w:val="0"/>
        <w:autoSpaceDN w:val="0"/>
        <w:adjustRightInd w:val="0"/>
        <w:ind w:left="1418" w:hanging="709"/>
        <w:rPr>
          <w:rFonts w:eastAsia="Cambria" w:cs="Arial"/>
          <w:bCs/>
          <w:color w:val="000000" w:themeColor="text1"/>
        </w:rPr>
      </w:pPr>
      <w:r w:rsidRPr="00D4181A">
        <w:rPr>
          <w:rFonts w:eastAsia="Cambria" w:cs="Arial"/>
          <w:bCs/>
          <w:color w:val="000000" w:themeColor="text1"/>
        </w:rPr>
        <w:t>-3.</w:t>
      </w:r>
      <w:r w:rsidR="00EF4152">
        <w:rPr>
          <w:rFonts w:eastAsia="Cambria" w:cs="Arial"/>
          <w:bCs/>
          <w:color w:val="000000" w:themeColor="text1"/>
        </w:rPr>
        <w:t>1</w:t>
      </w:r>
      <w:r w:rsidR="00C21123" w:rsidRPr="00D4181A">
        <w:rPr>
          <w:rFonts w:eastAsia="Cambria" w:cs="Arial"/>
          <w:bCs/>
          <w:color w:val="000000" w:themeColor="text1"/>
        </w:rPr>
        <w:t>%</w:t>
      </w:r>
      <w:r w:rsidR="00A22AC4" w:rsidRPr="00D4181A">
        <w:rPr>
          <w:rFonts w:eastAsia="Cambria" w:cs="Arial"/>
          <w:bCs/>
          <w:color w:val="000000" w:themeColor="text1"/>
        </w:rPr>
        <w:t xml:space="preserve"> </w:t>
      </w:r>
      <w:r w:rsidR="007E2F6D" w:rsidRPr="00D4181A">
        <w:rPr>
          <w:rFonts w:eastAsia="Cambria" w:cs="Arial"/>
          <w:bCs/>
          <w:color w:val="000000" w:themeColor="text1"/>
        </w:rPr>
        <w:t xml:space="preserve">in </w:t>
      </w:r>
      <w:r w:rsidRPr="00D4181A">
        <w:rPr>
          <w:rFonts w:eastAsia="Cambria" w:cs="Arial"/>
          <w:bCs/>
          <w:color w:val="000000" w:themeColor="text1"/>
        </w:rPr>
        <w:t>202</w:t>
      </w:r>
      <w:r w:rsidR="00EF4152">
        <w:rPr>
          <w:rFonts w:eastAsia="Cambria" w:cs="Arial"/>
          <w:bCs/>
          <w:color w:val="000000" w:themeColor="text1"/>
        </w:rPr>
        <w:t>6</w:t>
      </w:r>
      <w:r w:rsidR="003D393B" w:rsidRPr="00D4181A">
        <w:rPr>
          <w:rFonts w:eastAsia="Cambria" w:cs="Arial"/>
          <w:bCs/>
          <w:color w:val="000000" w:themeColor="text1"/>
        </w:rPr>
        <w:t>.</w:t>
      </w:r>
      <w:r w:rsidR="008101D3" w:rsidRPr="00D4181A">
        <w:rPr>
          <w:rFonts w:eastAsia="Cambria" w:cs="Arial"/>
          <w:bCs/>
          <w:color w:val="000000" w:themeColor="text1"/>
        </w:rPr>
        <w:t xml:space="preserve"> </w:t>
      </w:r>
      <w:r w:rsidR="00A22AC4" w:rsidRPr="00D4181A">
        <w:rPr>
          <w:rFonts w:eastAsia="Cambria" w:cs="Arial"/>
          <w:bCs/>
          <w:color w:val="000000" w:themeColor="text1"/>
        </w:rPr>
        <w:t>The average scores for acute/community services in England for BME staff is</w:t>
      </w:r>
    </w:p>
    <w:p w14:paraId="16130B56" w14:textId="77777777" w:rsidR="00A66944" w:rsidRDefault="00D4181A" w:rsidP="00A66944">
      <w:pPr>
        <w:autoSpaceDE w:val="0"/>
        <w:autoSpaceDN w:val="0"/>
        <w:adjustRightInd w:val="0"/>
        <w:ind w:left="1418" w:hanging="709"/>
        <w:rPr>
          <w:rFonts w:eastAsia="Cambria" w:cs="Arial"/>
          <w:bCs/>
          <w:color w:val="000000" w:themeColor="text1"/>
        </w:rPr>
      </w:pPr>
      <w:r w:rsidRPr="00D4181A">
        <w:rPr>
          <w:rFonts w:eastAsia="Cambria" w:cs="Arial"/>
          <w:bCs/>
          <w:color w:val="000000" w:themeColor="text1"/>
        </w:rPr>
        <w:t>24.</w:t>
      </w:r>
      <w:r w:rsidR="00EF4152">
        <w:rPr>
          <w:rFonts w:eastAsia="Cambria" w:cs="Arial"/>
          <w:bCs/>
          <w:color w:val="000000" w:themeColor="text1"/>
        </w:rPr>
        <w:t>1</w:t>
      </w:r>
      <w:r w:rsidR="00A22AC4" w:rsidRPr="00D4181A">
        <w:rPr>
          <w:rFonts w:eastAsia="Cambria" w:cs="Arial"/>
          <w:bCs/>
          <w:color w:val="000000" w:themeColor="text1"/>
        </w:rPr>
        <w:t xml:space="preserve">% </w:t>
      </w:r>
      <w:r w:rsidR="004042EC">
        <w:rPr>
          <w:rFonts w:eastAsia="Cambria" w:cs="Arial"/>
          <w:bCs/>
          <w:color w:val="000000" w:themeColor="text1"/>
        </w:rPr>
        <w:t>(</w:t>
      </w:r>
      <w:r w:rsidR="00E76BC2">
        <w:rPr>
          <w:rFonts w:eastAsia="Cambria" w:cs="Arial"/>
          <w:bCs/>
          <w:color w:val="000000" w:themeColor="text1"/>
        </w:rPr>
        <w:t>2.1</w:t>
      </w:r>
      <w:r w:rsidR="004042EC">
        <w:rPr>
          <w:rFonts w:eastAsia="Cambria" w:cs="Arial"/>
          <w:bCs/>
          <w:color w:val="000000" w:themeColor="text1"/>
        </w:rPr>
        <w:t xml:space="preserve">% worse compared to the Trust’s score) </w:t>
      </w:r>
      <w:r w:rsidR="00A22AC4" w:rsidRPr="00D4181A">
        <w:rPr>
          <w:rFonts w:eastAsia="Cambria" w:cs="Arial"/>
          <w:bCs/>
          <w:color w:val="000000" w:themeColor="text1"/>
        </w:rPr>
        <w:t xml:space="preserve">and white </w:t>
      </w:r>
      <w:r w:rsidRPr="00D4181A">
        <w:rPr>
          <w:rFonts w:eastAsia="Cambria" w:cs="Arial"/>
          <w:bCs/>
          <w:color w:val="000000" w:themeColor="text1"/>
        </w:rPr>
        <w:t>2</w:t>
      </w:r>
      <w:r w:rsidR="00E76BC2">
        <w:rPr>
          <w:rFonts w:eastAsia="Cambria" w:cs="Arial"/>
          <w:bCs/>
          <w:color w:val="000000" w:themeColor="text1"/>
        </w:rPr>
        <w:t>0</w:t>
      </w:r>
      <w:r w:rsidRPr="00D4181A">
        <w:rPr>
          <w:rFonts w:eastAsia="Cambria" w:cs="Arial"/>
          <w:bCs/>
          <w:color w:val="000000" w:themeColor="text1"/>
        </w:rPr>
        <w:t>.5</w:t>
      </w:r>
      <w:r w:rsidR="00A22AC4" w:rsidRPr="00D4181A">
        <w:rPr>
          <w:rFonts w:eastAsia="Cambria" w:cs="Arial"/>
          <w:bCs/>
          <w:color w:val="000000" w:themeColor="text1"/>
        </w:rPr>
        <w:t>%</w:t>
      </w:r>
      <w:r w:rsidR="004042EC">
        <w:rPr>
          <w:rFonts w:eastAsia="Cambria" w:cs="Arial"/>
          <w:bCs/>
          <w:color w:val="000000" w:themeColor="text1"/>
        </w:rPr>
        <w:t xml:space="preserve"> (</w:t>
      </w:r>
      <w:r w:rsidR="00E76BC2">
        <w:rPr>
          <w:rFonts w:eastAsia="Cambria" w:cs="Arial"/>
          <w:bCs/>
          <w:color w:val="000000" w:themeColor="text1"/>
        </w:rPr>
        <w:t>1.4</w:t>
      </w:r>
      <w:r w:rsidR="004042EC">
        <w:rPr>
          <w:rFonts w:eastAsia="Cambria" w:cs="Arial"/>
          <w:bCs/>
          <w:color w:val="000000" w:themeColor="text1"/>
        </w:rPr>
        <w:t xml:space="preserve">% worse than the </w:t>
      </w:r>
    </w:p>
    <w:p w14:paraId="5A9F106F" w14:textId="77777777" w:rsidR="00A66944" w:rsidRDefault="004042EC" w:rsidP="00A66944">
      <w:pPr>
        <w:autoSpaceDE w:val="0"/>
        <w:autoSpaceDN w:val="0"/>
        <w:adjustRightInd w:val="0"/>
        <w:ind w:left="1418" w:hanging="709"/>
        <w:rPr>
          <w:rFonts w:eastAsia="Cambria" w:cs="Arial"/>
          <w:bCs/>
          <w:color w:val="000000" w:themeColor="text1"/>
        </w:rPr>
      </w:pPr>
      <w:r>
        <w:rPr>
          <w:rFonts w:eastAsia="Cambria" w:cs="Arial"/>
          <w:bCs/>
          <w:color w:val="000000" w:themeColor="text1"/>
        </w:rPr>
        <w:t>Trust’s score)</w:t>
      </w:r>
      <w:r w:rsidR="00A22AC4" w:rsidRPr="00D4181A">
        <w:rPr>
          <w:rFonts w:eastAsia="Cambria" w:cs="Arial"/>
          <w:bCs/>
          <w:color w:val="000000" w:themeColor="text1"/>
        </w:rPr>
        <w:t xml:space="preserve">, indicating the Trust has </w:t>
      </w:r>
      <w:r>
        <w:rPr>
          <w:rFonts w:eastAsia="Cambria" w:cs="Arial"/>
          <w:bCs/>
          <w:color w:val="000000" w:themeColor="text1"/>
        </w:rPr>
        <w:t xml:space="preserve">a </w:t>
      </w:r>
      <w:r w:rsidR="00ED73C1">
        <w:rPr>
          <w:rFonts w:eastAsia="Cambria" w:cs="Arial"/>
          <w:bCs/>
          <w:color w:val="000000" w:themeColor="text1"/>
        </w:rPr>
        <w:t>better</w:t>
      </w:r>
      <w:r w:rsidR="00A22AC4" w:rsidRPr="00D4181A">
        <w:rPr>
          <w:rFonts w:eastAsia="Cambria" w:cs="Arial"/>
          <w:bCs/>
          <w:color w:val="000000" w:themeColor="text1"/>
        </w:rPr>
        <w:t xml:space="preserve"> performance</w:t>
      </w:r>
      <w:r w:rsidR="00D43E48" w:rsidRPr="00D4181A">
        <w:rPr>
          <w:rFonts w:eastAsia="Cambria" w:cs="Arial"/>
          <w:bCs/>
          <w:color w:val="000000" w:themeColor="text1"/>
        </w:rPr>
        <w:t xml:space="preserve"> compared to the national </w:t>
      </w:r>
    </w:p>
    <w:p w14:paraId="68C05EEC" w14:textId="73A6A1EE" w:rsidR="00FB2AB8" w:rsidRPr="00D4181A" w:rsidRDefault="00D43E48" w:rsidP="00A66944">
      <w:pPr>
        <w:autoSpaceDE w:val="0"/>
        <w:autoSpaceDN w:val="0"/>
        <w:adjustRightInd w:val="0"/>
        <w:ind w:left="1418" w:hanging="709"/>
        <w:rPr>
          <w:rFonts w:eastAsia="Cambria" w:cs="Arial"/>
          <w:bCs/>
          <w:color w:val="000000" w:themeColor="text1"/>
        </w:rPr>
      </w:pPr>
      <w:r w:rsidRPr="00D4181A">
        <w:rPr>
          <w:rFonts w:eastAsia="Cambria" w:cs="Arial"/>
          <w:bCs/>
          <w:color w:val="000000" w:themeColor="text1"/>
        </w:rPr>
        <w:t>average.</w:t>
      </w:r>
    </w:p>
    <w:p w14:paraId="62C5B596" w14:textId="77777777" w:rsidR="00D25105" w:rsidRPr="00BC1D1B" w:rsidRDefault="00D25105" w:rsidP="00D25105">
      <w:pPr>
        <w:autoSpaceDE w:val="0"/>
        <w:autoSpaceDN w:val="0"/>
        <w:adjustRightInd w:val="0"/>
        <w:ind w:left="709" w:hanging="709"/>
        <w:rPr>
          <w:rFonts w:eastAsia="Cambria" w:cs="Arial"/>
          <w:bCs/>
          <w:color w:val="000000" w:themeColor="text1"/>
          <w:highlight w:val="yellow"/>
        </w:rPr>
      </w:pPr>
    </w:p>
    <w:p w14:paraId="35134890" w14:textId="2BBDD797" w:rsidR="00685085" w:rsidRPr="001703B6" w:rsidRDefault="00C21123" w:rsidP="00A8002B">
      <w:pPr>
        <w:autoSpaceDE w:val="0"/>
        <w:autoSpaceDN w:val="0"/>
        <w:adjustRightInd w:val="0"/>
        <w:ind w:left="709" w:hanging="709"/>
        <w:rPr>
          <w:rFonts w:eastAsia="Cambria" w:cs="Arial"/>
          <w:bCs/>
          <w:color w:val="000000" w:themeColor="text1"/>
        </w:rPr>
      </w:pPr>
      <w:r w:rsidRPr="001703B6">
        <w:rPr>
          <w:rFonts w:eastAsia="Cambria" w:cs="Arial"/>
          <w:bCs/>
          <w:color w:val="000000" w:themeColor="text1"/>
        </w:rPr>
        <w:t>1.1</w:t>
      </w:r>
      <w:r w:rsidR="00685085" w:rsidRPr="001703B6">
        <w:rPr>
          <w:rFonts w:eastAsia="Cambria" w:cs="Arial"/>
          <w:bCs/>
          <w:color w:val="000000" w:themeColor="text1"/>
        </w:rPr>
        <w:t>3</w:t>
      </w:r>
      <w:r w:rsidRPr="001703B6">
        <w:rPr>
          <w:rFonts w:eastAsia="Cambria" w:cs="Arial"/>
          <w:bCs/>
          <w:color w:val="000000" w:themeColor="text1"/>
        </w:rPr>
        <w:t xml:space="preserve"> </w:t>
      </w:r>
      <w:r w:rsidR="00D25105" w:rsidRPr="001703B6">
        <w:rPr>
          <w:rFonts w:eastAsia="Cambria" w:cs="Arial"/>
          <w:bCs/>
          <w:color w:val="000000" w:themeColor="text1"/>
        </w:rPr>
        <w:tab/>
      </w:r>
      <w:r w:rsidR="00C21814" w:rsidRPr="001703B6">
        <w:rPr>
          <w:rFonts w:eastAsia="Cambria" w:cs="Arial"/>
          <w:b/>
          <w:color w:val="000000" w:themeColor="text1"/>
        </w:rPr>
        <w:t>Indicator 7</w:t>
      </w:r>
      <w:r w:rsidR="00C21814" w:rsidRPr="001703B6">
        <w:rPr>
          <w:rFonts w:eastAsia="Cambria" w:cs="Arial"/>
          <w:bCs/>
          <w:color w:val="000000" w:themeColor="text1"/>
        </w:rPr>
        <w:t xml:space="preserve"> </w:t>
      </w:r>
      <w:r w:rsidR="00C21814" w:rsidRPr="001703B6">
        <w:rPr>
          <w:rFonts w:eastAsia="Cambria" w:cs="Arial"/>
          <w:b/>
          <w:color w:val="000000" w:themeColor="text1"/>
        </w:rPr>
        <w:t>(</w:t>
      </w:r>
      <w:r w:rsidR="00D43320" w:rsidRPr="001703B6">
        <w:rPr>
          <w:rFonts w:eastAsia="Cambria" w:cs="Arial"/>
          <w:b/>
          <w:color w:val="000000" w:themeColor="text1"/>
        </w:rPr>
        <w:t>Percentage of staff believing there are equal o</w:t>
      </w:r>
      <w:r w:rsidR="00C21814" w:rsidRPr="001703B6">
        <w:rPr>
          <w:rFonts w:eastAsia="Cambria" w:cs="Arial"/>
          <w:b/>
          <w:color w:val="000000" w:themeColor="text1"/>
        </w:rPr>
        <w:t>pportunities for career development)</w:t>
      </w:r>
    </w:p>
    <w:p w14:paraId="08F9AEFD" w14:textId="24938A7B" w:rsidR="007E2F6D" w:rsidRPr="001703B6" w:rsidRDefault="002A7BD8" w:rsidP="00685085">
      <w:pPr>
        <w:autoSpaceDE w:val="0"/>
        <w:autoSpaceDN w:val="0"/>
        <w:adjustRightInd w:val="0"/>
        <w:ind w:left="709"/>
        <w:rPr>
          <w:rFonts w:eastAsia="Cambria" w:cs="Arial"/>
          <w:bCs/>
          <w:color w:val="000000" w:themeColor="text1"/>
        </w:rPr>
      </w:pPr>
      <w:r w:rsidRPr="001703B6">
        <w:rPr>
          <w:rFonts w:eastAsia="Cambria" w:cs="Arial"/>
          <w:bCs/>
          <w:color w:val="000000" w:themeColor="text1"/>
        </w:rPr>
        <w:t xml:space="preserve">The experience of </w:t>
      </w:r>
      <w:r w:rsidR="00C21123" w:rsidRPr="001703B6">
        <w:rPr>
          <w:rFonts w:eastAsia="Cambria" w:cs="Arial"/>
          <w:bCs/>
          <w:color w:val="000000" w:themeColor="text1"/>
        </w:rPr>
        <w:t xml:space="preserve">the </w:t>
      </w:r>
      <w:r w:rsidRPr="001703B6">
        <w:rPr>
          <w:rFonts w:eastAsia="Cambria" w:cs="Arial"/>
          <w:bCs/>
          <w:color w:val="000000" w:themeColor="text1"/>
        </w:rPr>
        <w:t>Trust</w:t>
      </w:r>
      <w:r w:rsidR="00C21123" w:rsidRPr="001703B6">
        <w:rPr>
          <w:rFonts w:eastAsia="Cambria" w:cs="Arial"/>
          <w:bCs/>
          <w:color w:val="000000" w:themeColor="text1"/>
        </w:rPr>
        <w:t>’s</w:t>
      </w:r>
      <w:r w:rsidRPr="001703B6">
        <w:rPr>
          <w:rFonts w:eastAsia="Cambria" w:cs="Arial"/>
          <w:bCs/>
          <w:color w:val="000000" w:themeColor="text1"/>
        </w:rPr>
        <w:t xml:space="preserve"> </w:t>
      </w:r>
      <w:r w:rsidR="00EF5C9B" w:rsidRPr="001703B6">
        <w:rPr>
          <w:rFonts w:eastAsia="Cambria" w:cs="Arial"/>
          <w:bCs/>
          <w:color w:val="000000" w:themeColor="text1"/>
        </w:rPr>
        <w:t>BME</w:t>
      </w:r>
      <w:r w:rsidR="00C21123" w:rsidRPr="001703B6">
        <w:rPr>
          <w:rFonts w:eastAsia="Cambria" w:cs="Arial"/>
          <w:bCs/>
          <w:color w:val="000000" w:themeColor="text1"/>
        </w:rPr>
        <w:t xml:space="preserve"> </w:t>
      </w:r>
      <w:r w:rsidRPr="001703B6">
        <w:rPr>
          <w:rFonts w:eastAsia="Cambria" w:cs="Arial"/>
          <w:bCs/>
          <w:color w:val="000000" w:themeColor="text1"/>
        </w:rPr>
        <w:t xml:space="preserve">staff </w:t>
      </w:r>
      <w:r w:rsidR="007E2F6D" w:rsidRPr="001703B6">
        <w:rPr>
          <w:rFonts w:eastAsia="Cambria" w:cs="Arial"/>
          <w:bCs/>
          <w:color w:val="000000" w:themeColor="text1"/>
        </w:rPr>
        <w:t xml:space="preserve">been </w:t>
      </w:r>
      <w:r w:rsidR="00F724FB">
        <w:rPr>
          <w:rFonts w:eastAsia="Cambria" w:cs="Arial"/>
          <w:bCs/>
          <w:color w:val="000000" w:themeColor="text1"/>
        </w:rPr>
        <w:t>improving</w:t>
      </w:r>
      <w:r w:rsidR="007E2F6D" w:rsidRPr="001703B6">
        <w:rPr>
          <w:rFonts w:eastAsia="Cambria" w:cs="Arial"/>
          <w:bCs/>
          <w:color w:val="000000" w:themeColor="text1"/>
        </w:rPr>
        <w:t xml:space="preserve"> since 20</w:t>
      </w:r>
      <w:r w:rsidR="006E3E13" w:rsidRPr="001703B6">
        <w:rPr>
          <w:rFonts w:eastAsia="Cambria" w:cs="Arial"/>
          <w:bCs/>
          <w:color w:val="000000" w:themeColor="text1"/>
        </w:rPr>
        <w:t>19</w:t>
      </w:r>
      <w:r w:rsidR="0055668E" w:rsidRPr="001703B6">
        <w:rPr>
          <w:rFonts w:eastAsia="Cambria" w:cs="Arial"/>
          <w:bCs/>
          <w:color w:val="000000" w:themeColor="text1"/>
        </w:rPr>
        <w:t xml:space="preserve">. </w:t>
      </w:r>
      <w:r w:rsidR="00D24B9C">
        <w:rPr>
          <w:rFonts w:eastAsia="Cambria" w:cs="Arial"/>
          <w:bCs/>
          <w:color w:val="000000" w:themeColor="text1"/>
        </w:rPr>
        <w:t xml:space="preserve"> </w:t>
      </w:r>
      <w:r w:rsidR="00A8002B" w:rsidRPr="001703B6">
        <w:rPr>
          <w:rFonts w:eastAsia="Cambria" w:cs="Arial"/>
          <w:bCs/>
          <w:color w:val="000000" w:themeColor="text1"/>
        </w:rPr>
        <w:t>In 202</w:t>
      </w:r>
      <w:r w:rsidR="00C00715">
        <w:rPr>
          <w:rFonts w:eastAsia="Cambria" w:cs="Arial"/>
          <w:bCs/>
          <w:color w:val="000000" w:themeColor="text1"/>
        </w:rPr>
        <w:t>6</w:t>
      </w:r>
      <w:r w:rsidR="00A8002B" w:rsidRPr="001703B6">
        <w:rPr>
          <w:rFonts w:eastAsia="Cambria" w:cs="Arial"/>
          <w:bCs/>
          <w:color w:val="000000" w:themeColor="text1"/>
        </w:rPr>
        <w:t xml:space="preserve">, </w:t>
      </w:r>
      <w:r w:rsidR="007E2F6D" w:rsidRPr="001703B6">
        <w:rPr>
          <w:rFonts w:eastAsia="Cambria" w:cs="Arial"/>
          <w:bCs/>
          <w:color w:val="000000" w:themeColor="text1"/>
        </w:rPr>
        <w:t xml:space="preserve">the experiences of </w:t>
      </w:r>
      <w:r w:rsidR="007E2F6D" w:rsidRPr="00BE70C8">
        <w:rPr>
          <w:rFonts w:eastAsia="Cambria" w:cs="Arial"/>
          <w:bCs/>
          <w:color w:val="000000" w:themeColor="text1"/>
        </w:rPr>
        <w:t xml:space="preserve">BME staff increased </w:t>
      </w:r>
      <w:r w:rsidR="00C00715">
        <w:rPr>
          <w:rFonts w:eastAsia="Cambria" w:cs="Arial"/>
          <w:bCs/>
          <w:color w:val="000000" w:themeColor="text1"/>
        </w:rPr>
        <w:t>3.8</w:t>
      </w:r>
      <w:r w:rsidR="007E2F6D" w:rsidRPr="00BE70C8">
        <w:rPr>
          <w:rFonts w:eastAsia="Cambria" w:cs="Arial"/>
          <w:bCs/>
          <w:color w:val="000000" w:themeColor="text1"/>
        </w:rPr>
        <w:t>%</w:t>
      </w:r>
      <w:r w:rsidR="005C1A0B" w:rsidRPr="00BE70C8">
        <w:rPr>
          <w:rFonts w:eastAsia="Cambria" w:cs="Arial"/>
          <w:bCs/>
          <w:color w:val="000000" w:themeColor="text1"/>
        </w:rPr>
        <w:t>,</w:t>
      </w:r>
      <w:r w:rsidR="007E2F6D" w:rsidRPr="00BE70C8">
        <w:rPr>
          <w:rFonts w:eastAsia="Cambria" w:cs="Arial"/>
          <w:bCs/>
          <w:color w:val="000000" w:themeColor="text1"/>
        </w:rPr>
        <w:t xml:space="preserve"> from 4</w:t>
      </w:r>
      <w:r w:rsidR="006E3E13" w:rsidRPr="00BE70C8">
        <w:rPr>
          <w:rFonts w:eastAsia="Cambria" w:cs="Arial"/>
          <w:bCs/>
          <w:color w:val="000000" w:themeColor="text1"/>
        </w:rPr>
        <w:t>6.</w:t>
      </w:r>
      <w:r w:rsidR="00C00715">
        <w:rPr>
          <w:rFonts w:eastAsia="Cambria" w:cs="Arial"/>
          <w:bCs/>
          <w:color w:val="000000" w:themeColor="text1"/>
        </w:rPr>
        <w:t>9</w:t>
      </w:r>
      <w:r w:rsidR="007E2F6D" w:rsidRPr="00BE70C8">
        <w:rPr>
          <w:rFonts w:eastAsia="Cambria" w:cs="Arial"/>
          <w:bCs/>
          <w:color w:val="000000" w:themeColor="text1"/>
        </w:rPr>
        <w:t>% in 202</w:t>
      </w:r>
      <w:r w:rsidR="00C00715">
        <w:rPr>
          <w:rFonts w:eastAsia="Cambria" w:cs="Arial"/>
          <w:bCs/>
          <w:color w:val="000000" w:themeColor="text1"/>
        </w:rPr>
        <w:t>5</w:t>
      </w:r>
      <w:r w:rsidR="007E2F6D" w:rsidRPr="00BE70C8">
        <w:rPr>
          <w:rFonts w:eastAsia="Cambria" w:cs="Arial"/>
          <w:bCs/>
          <w:color w:val="000000" w:themeColor="text1"/>
        </w:rPr>
        <w:t xml:space="preserve"> to </w:t>
      </w:r>
      <w:r w:rsidR="00C00715">
        <w:rPr>
          <w:rFonts w:eastAsia="Cambria" w:cs="Arial"/>
          <w:bCs/>
          <w:color w:val="000000" w:themeColor="text1"/>
        </w:rPr>
        <w:t xml:space="preserve">50.7% </w:t>
      </w:r>
      <w:r w:rsidR="007E2F6D" w:rsidRPr="00BE70C8">
        <w:rPr>
          <w:rFonts w:eastAsia="Cambria" w:cs="Arial"/>
          <w:bCs/>
          <w:color w:val="000000" w:themeColor="text1"/>
        </w:rPr>
        <w:t xml:space="preserve">for white staff this </w:t>
      </w:r>
      <w:r w:rsidR="00C00715">
        <w:rPr>
          <w:rFonts w:eastAsia="Cambria" w:cs="Arial"/>
          <w:bCs/>
          <w:color w:val="000000" w:themeColor="text1"/>
        </w:rPr>
        <w:t>de</w:t>
      </w:r>
      <w:r w:rsidR="007E2F6D" w:rsidRPr="00BE70C8">
        <w:rPr>
          <w:rFonts w:eastAsia="Cambria" w:cs="Arial"/>
          <w:bCs/>
          <w:color w:val="000000" w:themeColor="text1"/>
        </w:rPr>
        <w:t xml:space="preserve">creased by </w:t>
      </w:r>
      <w:r w:rsidR="00C00715">
        <w:rPr>
          <w:rFonts w:eastAsia="Cambria" w:cs="Arial"/>
          <w:bCs/>
          <w:color w:val="000000" w:themeColor="text1"/>
        </w:rPr>
        <w:t>1.2</w:t>
      </w:r>
      <w:r w:rsidR="007E2F6D" w:rsidRPr="00BE70C8">
        <w:rPr>
          <w:rFonts w:eastAsia="Cambria" w:cs="Arial"/>
          <w:bCs/>
          <w:color w:val="000000" w:themeColor="text1"/>
        </w:rPr>
        <w:t>%</w:t>
      </w:r>
      <w:r w:rsidR="005C1A0B" w:rsidRPr="00BE70C8">
        <w:rPr>
          <w:rFonts w:eastAsia="Cambria" w:cs="Arial"/>
          <w:bCs/>
          <w:color w:val="000000" w:themeColor="text1"/>
        </w:rPr>
        <w:t>,</w:t>
      </w:r>
      <w:r w:rsidR="007E2F6D" w:rsidRPr="00BE70C8">
        <w:rPr>
          <w:rFonts w:eastAsia="Cambria" w:cs="Arial"/>
          <w:bCs/>
          <w:color w:val="000000" w:themeColor="text1"/>
        </w:rPr>
        <w:t xml:space="preserve"> from 5</w:t>
      </w:r>
      <w:r w:rsidR="00C00715">
        <w:rPr>
          <w:rFonts w:eastAsia="Cambria" w:cs="Arial"/>
          <w:bCs/>
          <w:color w:val="000000" w:themeColor="text1"/>
        </w:rPr>
        <w:t>9.0</w:t>
      </w:r>
      <w:r w:rsidR="007E2F6D" w:rsidRPr="00BE70C8">
        <w:rPr>
          <w:rFonts w:eastAsia="Cambria" w:cs="Arial"/>
          <w:bCs/>
          <w:color w:val="000000" w:themeColor="text1"/>
        </w:rPr>
        <w:t>% in 202</w:t>
      </w:r>
      <w:r w:rsidR="006E3E13" w:rsidRPr="00BE70C8">
        <w:rPr>
          <w:rFonts w:eastAsia="Cambria" w:cs="Arial"/>
          <w:bCs/>
          <w:color w:val="000000" w:themeColor="text1"/>
        </w:rPr>
        <w:t>4</w:t>
      </w:r>
      <w:r w:rsidR="007E2F6D" w:rsidRPr="00BE70C8">
        <w:rPr>
          <w:rFonts w:eastAsia="Cambria" w:cs="Arial"/>
          <w:bCs/>
          <w:color w:val="000000" w:themeColor="text1"/>
        </w:rPr>
        <w:t xml:space="preserve"> to 5</w:t>
      </w:r>
      <w:r w:rsidR="00C00715">
        <w:rPr>
          <w:rFonts w:eastAsia="Cambria" w:cs="Arial"/>
          <w:bCs/>
          <w:color w:val="000000" w:themeColor="text1"/>
        </w:rPr>
        <w:t>7.8</w:t>
      </w:r>
      <w:r w:rsidR="006E3E13" w:rsidRPr="00BE70C8">
        <w:rPr>
          <w:rFonts w:eastAsia="Cambria" w:cs="Arial"/>
          <w:bCs/>
          <w:color w:val="000000" w:themeColor="text1"/>
        </w:rPr>
        <w:t>%</w:t>
      </w:r>
      <w:r w:rsidR="007E2F6D" w:rsidRPr="00BE70C8">
        <w:rPr>
          <w:rFonts w:eastAsia="Cambria" w:cs="Arial"/>
          <w:bCs/>
          <w:color w:val="000000" w:themeColor="text1"/>
        </w:rPr>
        <w:t xml:space="preserve">; the gap in experience </w:t>
      </w:r>
      <w:r w:rsidR="00264C8D">
        <w:rPr>
          <w:rFonts w:eastAsia="Cambria" w:cs="Arial"/>
          <w:bCs/>
          <w:color w:val="000000" w:themeColor="text1"/>
        </w:rPr>
        <w:t>de</w:t>
      </w:r>
      <w:r w:rsidR="007E2F6D" w:rsidRPr="00BE70C8">
        <w:rPr>
          <w:rFonts w:eastAsia="Cambria" w:cs="Arial"/>
          <w:bCs/>
          <w:color w:val="000000" w:themeColor="text1"/>
        </w:rPr>
        <w:t xml:space="preserve">creased from </w:t>
      </w:r>
      <w:r w:rsidR="00C00715">
        <w:rPr>
          <w:rFonts w:eastAsia="Cambria" w:cs="Arial"/>
          <w:bCs/>
          <w:color w:val="000000" w:themeColor="text1"/>
        </w:rPr>
        <w:t>12.1</w:t>
      </w:r>
      <w:r w:rsidR="007E2F6D" w:rsidRPr="00BE70C8">
        <w:rPr>
          <w:rFonts w:eastAsia="Cambria" w:cs="Arial"/>
          <w:bCs/>
          <w:color w:val="000000" w:themeColor="text1"/>
        </w:rPr>
        <w:t>% in 202</w:t>
      </w:r>
      <w:r w:rsidR="00C00715">
        <w:rPr>
          <w:rFonts w:eastAsia="Cambria" w:cs="Arial"/>
          <w:bCs/>
          <w:color w:val="000000" w:themeColor="text1"/>
        </w:rPr>
        <w:t>5</w:t>
      </w:r>
      <w:r w:rsidR="007E2F6D" w:rsidRPr="00BE70C8">
        <w:rPr>
          <w:rFonts w:eastAsia="Cambria" w:cs="Arial"/>
          <w:bCs/>
          <w:color w:val="000000" w:themeColor="text1"/>
        </w:rPr>
        <w:t xml:space="preserve"> to </w:t>
      </w:r>
      <w:r w:rsidR="00C00715">
        <w:rPr>
          <w:rFonts w:eastAsia="Cambria" w:cs="Arial"/>
          <w:bCs/>
          <w:color w:val="000000" w:themeColor="text1"/>
        </w:rPr>
        <w:t>7.2</w:t>
      </w:r>
      <w:r w:rsidR="007E2F6D" w:rsidRPr="00BE70C8">
        <w:rPr>
          <w:rFonts w:eastAsia="Cambria" w:cs="Arial"/>
          <w:bCs/>
          <w:color w:val="000000" w:themeColor="text1"/>
        </w:rPr>
        <w:t>% in 202</w:t>
      </w:r>
      <w:r w:rsidR="00C00715">
        <w:rPr>
          <w:rFonts w:eastAsia="Cambria" w:cs="Arial"/>
          <w:bCs/>
          <w:color w:val="000000" w:themeColor="text1"/>
        </w:rPr>
        <w:t>6</w:t>
      </w:r>
      <w:r w:rsidR="007E2F6D" w:rsidRPr="001703B6">
        <w:rPr>
          <w:rFonts w:eastAsia="Cambria" w:cs="Arial"/>
          <w:bCs/>
          <w:color w:val="000000" w:themeColor="text1"/>
        </w:rPr>
        <w:t xml:space="preserve">. </w:t>
      </w:r>
      <w:r w:rsidR="00D24B9C">
        <w:rPr>
          <w:rFonts w:eastAsia="Cambria" w:cs="Arial"/>
          <w:bCs/>
          <w:color w:val="000000" w:themeColor="text1"/>
        </w:rPr>
        <w:t xml:space="preserve"> </w:t>
      </w:r>
      <w:r w:rsidR="007E2F6D" w:rsidRPr="001703B6">
        <w:rPr>
          <w:rFonts w:eastAsia="Cambria" w:cs="Arial"/>
          <w:bCs/>
          <w:color w:val="000000" w:themeColor="text1"/>
        </w:rPr>
        <w:t>However, the acute/community average in England is 49.</w:t>
      </w:r>
      <w:r w:rsidR="00264C8D">
        <w:rPr>
          <w:rFonts w:eastAsia="Cambria" w:cs="Arial"/>
          <w:bCs/>
          <w:color w:val="000000" w:themeColor="text1"/>
        </w:rPr>
        <w:t>1</w:t>
      </w:r>
      <w:r w:rsidR="007E2F6D" w:rsidRPr="001703B6">
        <w:rPr>
          <w:rFonts w:eastAsia="Cambria" w:cs="Arial"/>
          <w:bCs/>
          <w:color w:val="000000" w:themeColor="text1"/>
        </w:rPr>
        <w:t xml:space="preserve">% for BME </w:t>
      </w:r>
      <w:r w:rsidR="005C1A0B">
        <w:rPr>
          <w:rFonts w:eastAsia="Cambria" w:cs="Arial"/>
          <w:bCs/>
          <w:color w:val="000000" w:themeColor="text1"/>
        </w:rPr>
        <w:t>(</w:t>
      </w:r>
      <w:r w:rsidR="00264C8D">
        <w:rPr>
          <w:rFonts w:eastAsia="Cambria" w:cs="Arial"/>
          <w:bCs/>
          <w:color w:val="000000" w:themeColor="text1"/>
        </w:rPr>
        <w:t>1.6</w:t>
      </w:r>
      <w:r w:rsidR="005C1A0B">
        <w:rPr>
          <w:rFonts w:eastAsia="Cambria" w:cs="Arial"/>
          <w:bCs/>
          <w:color w:val="000000" w:themeColor="text1"/>
        </w:rPr>
        <w:t xml:space="preserve">% </w:t>
      </w:r>
      <w:r w:rsidR="00264C8D">
        <w:rPr>
          <w:rFonts w:eastAsia="Cambria" w:cs="Arial"/>
          <w:bCs/>
          <w:color w:val="000000" w:themeColor="text1"/>
        </w:rPr>
        <w:t>worse</w:t>
      </w:r>
      <w:r w:rsidR="005C1A0B">
        <w:rPr>
          <w:rFonts w:eastAsia="Cambria" w:cs="Arial"/>
          <w:bCs/>
          <w:color w:val="000000" w:themeColor="text1"/>
        </w:rPr>
        <w:t xml:space="preserve"> than the Trust’s score) </w:t>
      </w:r>
      <w:r w:rsidR="007E2F6D" w:rsidRPr="001703B6">
        <w:rPr>
          <w:rFonts w:eastAsia="Cambria" w:cs="Arial"/>
          <w:bCs/>
          <w:color w:val="000000" w:themeColor="text1"/>
        </w:rPr>
        <w:t>and 5</w:t>
      </w:r>
      <w:r w:rsidR="00264C8D">
        <w:rPr>
          <w:rFonts w:eastAsia="Cambria" w:cs="Arial"/>
          <w:bCs/>
          <w:color w:val="000000" w:themeColor="text1"/>
        </w:rPr>
        <w:t>5.5</w:t>
      </w:r>
      <w:r w:rsidR="007E2F6D" w:rsidRPr="001703B6">
        <w:rPr>
          <w:rFonts w:eastAsia="Cambria" w:cs="Arial"/>
          <w:bCs/>
          <w:color w:val="000000" w:themeColor="text1"/>
        </w:rPr>
        <w:t>% for white staff</w:t>
      </w:r>
      <w:r w:rsidR="005C1A0B">
        <w:rPr>
          <w:rFonts w:eastAsia="Cambria" w:cs="Arial"/>
          <w:bCs/>
          <w:color w:val="000000" w:themeColor="text1"/>
        </w:rPr>
        <w:t xml:space="preserve"> (</w:t>
      </w:r>
      <w:r w:rsidR="00264C8D">
        <w:rPr>
          <w:rFonts w:eastAsia="Cambria" w:cs="Arial"/>
          <w:bCs/>
          <w:color w:val="000000" w:themeColor="text1"/>
        </w:rPr>
        <w:t>2.3</w:t>
      </w:r>
      <w:r w:rsidR="005C1A0B">
        <w:rPr>
          <w:rFonts w:eastAsia="Cambria" w:cs="Arial"/>
          <w:bCs/>
          <w:color w:val="000000" w:themeColor="text1"/>
        </w:rPr>
        <w:t>% worse than the Trust’s score)</w:t>
      </w:r>
      <w:r w:rsidR="007E2F6D" w:rsidRPr="001703B6">
        <w:rPr>
          <w:rFonts w:eastAsia="Cambria" w:cs="Arial"/>
          <w:bCs/>
          <w:color w:val="000000" w:themeColor="text1"/>
        </w:rPr>
        <w:t xml:space="preserve">, </w:t>
      </w:r>
      <w:r w:rsidR="00D24B9C">
        <w:rPr>
          <w:rFonts w:eastAsia="Cambria" w:cs="Arial"/>
          <w:bCs/>
          <w:color w:val="000000" w:themeColor="text1"/>
        </w:rPr>
        <w:t>suggesting</w:t>
      </w:r>
      <w:r w:rsidR="007E2F6D" w:rsidRPr="001703B6">
        <w:rPr>
          <w:rFonts w:eastAsia="Cambria" w:cs="Arial"/>
          <w:bCs/>
          <w:color w:val="000000" w:themeColor="text1"/>
        </w:rPr>
        <w:t xml:space="preserve"> the Trust has a </w:t>
      </w:r>
      <w:r w:rsidR="00264C8D">
        <w:rPr>
          <w:rFonts w:eastAsia="Cambria" w:cs="Arial"/>
          <w:bCs/>
          <w:color w:val="000000" w:themeColor="text1"/>
        </w:rPr>
        <w:t>better performance for both groups</w:t>
      </w:r>
      <w:r w:rsidR="006E3E13" w:rsidRPr="001703B6">
        <w:rPr>
          <w:rFonts w:eastAsia="Cambria" w:cs="Arial"/>
          <w:bCs/>
          <w:color w:val="000000" w:themeColor="text1"/>
        </w:rPr>
        <w:t xml:space="preserve"> compared to the national average</w:t>
      </w:r>
      <w:r w:rsidR="007E2F6D" w:rsidRPr="001703B6">
        <w:rPr>
          <w:rFonts w:eastAsia="Cambria" w:cs="Arial"/>
          <w:bCs/>
          <w:color w:val="000000" w:themeColor="text1"/>
        </w:rPr>
        <w:t>.</w:t>
      </w:r>
    </w:p>
    <w:p w14:paraId="328037D2" w14:textId="77777777" w:rsidR="007E2F6D" w:rsidRPr="00BC1D1B" w:rsidRDefault="007E2F6D" w:rsidP="00685085">
      <w:pPr>
        <w:autoSpaceDE w:val="0"/>
        <w:autoSpaceDN w:val="0"/>
        <w:adjustRightInd w:val="0"/>
        <w:ind w:left="709"/>
        <w:rPr>
          <w:rFonts w:eastAsia="Cambria" w:cs="Arial"/>
          <w:bCs/>
          <w:color w:val="000000" w:themeColor="text1"/>
          <w:highlight w:val="yellow"/>
        </w:rPr>
      </w:pPr>
    </w:p>
    <w:p w14:paraId="6877834F" w14:textId="6C0261D8" w:rsidR="001703B6" w:rsidRDefault="00166400" w:rsidP="002B77E3">
      <w:pPr>
        <w:autoSpaceDE w:val="0"/>
        <w:autoSpaceDN w:val="0"/>
        <w:adjustRightInd w:val="0"/>
        <w:ind w:left="709" w:hanging="709"/>
        <w:rPr>
          <w:rFonts w:eastAsia="Cambria" w:cs="Arial"/>
          <w:bCs/>
          <w:color w:val="000000" w:themeColor="text1"/>
        </w:rPr>
      </w:pPr>
      <w:r w:rsidRPr="008D6CA2">
        <w:rPr>
          <w:rFonts w:eastAsia="Cambria" w:cs="Arial"/>
          <w:bCs/>
          <w:color w:val="000000" w:themeColor="text1"/>
        </w:rPr>
        <w:t>1.1</w:t>
      </w:r>
      <w:r w:rsidR="00F37D7B" w:rsidRPr="008D6CA2">
        <w:rPr>
          <w:rFonts w:eastAsia="Cambria" w:cs="Arial"/>
          <w:bCs/>
          <w:color w:val="000000" w:themeColor="text1"/>
        </w:rPr>
        <w:t>4</w:t>
      </w:r>
      <w:r w:rsidRPr="008D6CA2">
        <w:rPr>
          <w:rFonts w:eastAsia="Cambria" w:cs="Arial"/>
          <w:bCs/>
          <w:color w:val="000000" w:themeColor="text1"/>
        </w:rPr>
        <w:tab/>
      </w:r>
      <w:r w:rsidR="001703B6" w:rsidRPr="008D6CA2">
        <w:rPr>
          <w:rFonts w:eastAsia="Cambria" w:cs="Arial"/>
          <w:b/>
          <w:color w:val="000000" w:themeColor="text1"/>
        </w:rPr>
        <w:t>Indicator 8 (Percentage of staff who have experienced discrimination from their managers and other colleagues)</w:t>
      </w:r>
      <w:r w:rsidR="001703B6" w:rsidRPr="008D6CA2">
        <w:rPr>
          <w:rFonts w:eastAsia="Cambria" w:cs="Arial"/>
          <w:b/>
          <w:color w:val="000000" w:themeColor="text1"/>
        </w:rPr>
        <w:br/>
      </w:r>
      <w:r w:rsidR="008D6CA2" w:rsidRPr="008D6CA2">
        <w:rPr>
          <w:rFonts w:eastAsia="Cambria" w:cs="Arial"/>
          <w:bCs/>
          <w:color w:val="000000" w:themeColor="text1"/>
        </w:rPr>
        <w:t xml:space="preserve">The experience of the Trust’s BME staff experiencing discrimination has been decreasing between 2020-2024, however, in 2025 this increased to 14.4% </w:t>
      </w:r>
      <w:r w:rsidR="002B77E3">
        <w:rPr>
          <w:rFonts w:eastAsia="Cambria" w:cs="Arial"/>
          <w:bCs/>
          <w:color w:val="000000" w:themeColor="text1"/>
        </w:rPr>
        <w:t>but decreased again in 2026 to 11.1%</w:t>
      </w:r>
      <w:r w:rsidR="008D6CA2" w:rsidRPr="008D6CA2">
        <w:rPr>
          <w:rFonts w:eastAsia="Cambria" w:cs="Arial"/>
          <w:bCs/>
          <w:color w:val="000000" w:themeColor="text1"/>
        </w:rPr>
        <w:t xml:space="preserve">; for white staff this increased to 7.9% in 2025 </w:t>
      </w:r>
      <w:r w:rsidR="002B77E3">
        <w:rPr>
          <w:rFonts w:eastAsia="Cambria" w:cs="Arial"/>
          <w:bCs/>
          <w:color w:val="000000" w:themeColor="text1"/>
        </w:rPr>
        <w:t>and remained at 7.9% in 2026</w:t>
      </w:r>
      <w:r w:rsidR="008D6CA2" w:rsidRPr="008D6CA2">
        <w:rPr>
          <w:rFonts w:eastAsia="Cambria" w:cs="Arial"/>
          <w:bCs/>
          <w:color w:val="000000" w:themeColor="text1"/>
        </w:rPr>
        <w:t xml:space="preserve">. </w:t>
      </w:r>
      <w:r w:rsidR="00D24B9C">
        <w:rPr>
          <w:rFonts w:eastAsia="Cambria" w:cs="Arial"/>
          <w:bCs/>
          <w:color w:val="000000" w:themeColor="text1"/>
        </w:rPr>
        <w:t xml:space="preserve"> </w:t>
      </w:r>
      <w:r w:rsidR="008D6CA2" w:rsidRPr="008D6CA2">
        <w:rPr>
          <w:rFonts w:eastAsia="Cambria" w:cs="Arial"/>
          <w:bCs/>
          <w:color w:val="000000" w:themeColor="text1"/>
        </w:rPr>
        <w:t xml:space="preserve">The gap in experience between BME and white staff </w:t>
      </w:r>
      <w:r w:rsidR="002B77E3">
        <w:rPr>
          <w:rFonts w:eastAsia="Cambria" w:cs="Arial"/>
          <w:bCs/>
          <w:color w:val="000000" w:themeColor="text1"/>
        </w:rPr>
        <w:t>de</w:t>
      </w:r>
      <w:r w:rsidR="008D6CA2" w:rsidRPr="008D6CA2">
        <w:rPr>
          <w:rFonts w:eastAsia="Cambria" w:cs="Arial"/>
          <w:bCs/>
          <w:color w:val="000000" w:themeColor="text1"/>
        </w:rPr>
        <w:t>creased from -6.5%</w:t>
      </w:r>
      <w:r w:rsidR="00C20900">
        <w:rPr>
          <w:rFonts w:eastAsia="Cambria" w:cs="Arial"/>
          <w:bCs/>
          <w:color w:val="000000" w:themeColor="text1"/>
        </w:rPr>
        <w:t xml:space="preserve"> in 2025</w:t>
      </w:r>
      <w:r w:rsidR="002B77E3">
        <w:rPr>
          <w:rFonts w:eastAsia="Cambria" w:cs="Arial"/>
          <w:bCs/>
          <w:color w:val="000000" w:themeColor="text1"/>
        </w:rPr>
        <w:t xml:space="preserve"> to -3.1% in 2026</w:t>
      </w:r>
      <w:r w:rsidR="008D6CA2" w:rsidRPr="008D6CA2">
        <w:rPr>
          <w:rFonts w:eastAsia="Cambria" w:cs="Arial"/>
          <w:bCs/>
          <w:color w:val="000000" w:themeColor="text1"/>
        </w:rPr>
        <w:t>.</w:t>
      </w:r>
      <w:r w:rsidR="002B77E3">
        <w:rPr>
          <w:rFonts w:eastAsia="Cambria" w:cs="Arial"/>
          <w:bCs/>
          <w:color w:val="000000" w:themeColor="text1"/>
        </w:rPr>
        <w:t xml:space="preserve"> </w:t>
      </w:r>
      <w:r w:rsidR="008D6CA2" w:rsidRPr="008D6CA2">
        <w:rPr>
          <w:rFonts w:eastAsia="Cambria" w:cs="Arial"/>
          <w:bCs/>
          <w:color w:val="000000" w:themeColor="text1"/>
        </w:rPr>
        <w:t>Compared to the national average for acute/community trusts BME staff score was 1</w:t>
      </w:r>
      <w:r w:rsidR="002B77E3">
        <w:rPr>
          <w:rFonts w:eastAsia="Cambria" w:cs="Arial"/>
          <w:bCs/>
          <w:color w:val="000000" w:themeColor="text1"/>
        </w:rPr>
        <w:t>4</w:t>
      </w:r>
      <w:r w:rsidR="008D6CA2" w:rsidRPr="008D6CA2">
        <w:rPr>
          <w:rFonts w:eastAsia="Cambria" w:cs="Arial"/>
          <w:bCs/>
          <w:color w:val="000000" w:themeColor="text1"/>
        </w:rPr>
        <w:t>.7%</w:t>
      </w:r>
      <w:r w:rsidR="00C20900">
        <w:rPr>
          <w:rFonts w:eastAsia="Cambria" w:cs="Arial"/>
          <w:bCs/>
          <w:color w:val="000000" w:themeColor="text1"/>
        </w:rPr>
        <w:t xml:space="preserve"> (</w:t>
      </w:r>
      <w:r w:rsidR="002B77E3">
        <w:rPr>
          <w:rFonts w:eastAsia="Cambria" w:cs="Arial"/>
          <w:bCs/>
          <w:color w:val="000000" w:themeColor="text1"/>
        </w:rPr>
        <w:t>3.6</w:t>
      </w:r>
      <w:r w:rsidR="00C20900">
        <w:rPr>
          <w:rFonts w:eastAsia="Cambria" w:cs="Arial"/>
          <w:bCs/>
          <w:color w:val="000000" w:themeColor="text1"/>
        </w:rPr>
        <w:t>% worse than the Trust’s score) and 6.</w:t>
      </w:r>
      <w:r w:rsidR="002B77E3">
        <w:rPr>
          <w:rFonts w:eastAsia="Cambria" w:cs="Arial"/>
          <w:bCs/>
          <w:color w:val="000000" w:themeColor="text1"/>
        </w:rPr>
        <w:t>4</w:t>
      </w:r>
      <w:r w:rsidR="00C20900">
        <w:rPr>
          <w:rFonts w:eastAsia="Cambria" w:cs="Arial"/>
          <w:bCs/>
          <w:color w:val="000000" w:themeColor="text1"/>
        </w:rPr>
        <w:t>% (1</w:t>
      </w:r>
      <w:r w:rsidR="002B77E3">
        <w:rPr>
          <w:rFonts w:eastAsia="Cambria" w:cs="Arial"/>
          <w:bCs/>
          <w:color w:val="000000" w:themeColor="text1"/>
        </w:rPr>
        <w:t>.5</w:t>
      </w:r>
      <w:r w:rsidR="00C20900">
        <w:rPr>
          <w:rFonts w:eastAsia="Cambria" w:cs="Arial"/>
          <w:bCs/>
          <w:color w:val="000000" w:themeColor="text1"/>
        </w:rPr>
        <w:t>% better than the Trust’s score)</w:t>
      </w:r>
      <w:r w:rsidR="00AB5818">
        <w:rPr>
          <w:rFonts w:eastAsia="Cambria" w:cs="Arial"/>
          <w:bCs/>
          <w:color w:val="000000" w:themeColor="text1"/>
        </w:rPr>
        <w:t>,</w:t>
      </w:r>
      <w:r w:rsidR="008D6CA2" w:rsidRPr="008D6CA2">
        <w:rPr>
          <w:rFonts w:eastAsia="Cambria" w:cs="Arial"/>
          <w:bCs/>
          <w:color w:val="000000" w:themeColor="text1"/>
        </w:rPr>
        <w:t xml:space="preserve"> indicating the Trust has a </w:t>
      </w:r>
      <w:r w:rsidR="00ED73C1">
        <w:rPr>
          <w:rFonts w:eastAsia="Cambria" w:cs="Arial"/>
          <w:bCs/>
          <w:color w:val="000000" w:themeColor="text1"/>
        </w:rPr>
        <w:t>better</w:t>
      </w:r>
      <w:r w:rsidR="008D6CA2" w:rsidRPr="008D6CA2">
        <w:rPr>
          <w:rFonts w:eastAsia="Cambria" w:cs="Arial"/>
          <w:bCs/>
          <w:color w:val="000000" w:themeColor="text1"/>
        </w:rPr>
        <w:t xml:space="preserve"> performance</w:t>
      </w:r>
      <w:r w:rsidR="00C20900">
        <w:rPr>
          <w:rFonts w:eastAsia="Cambria" w:cs="Arial"/>
          <w:bCs/>
          <w:color w:val="000000" w:themeColor="text1"/>
        </w:rPr>
        <w:t xml:space="preserve"> for BME staff and </w:t>
      </w:r>
      <w:r w:rsidR="00ED73C1">
        <w:rPr>
          <w:rFonts w:eastAsia="Cambria" w:cs="Arial"/>
          <w:bCs/>
          <w:color w:val="000000" w:themeColor="text1"/>
        </w:rPr>
        <w:t>worse</w:t>
      </w:r>
      <w:r w:rsidR="00C20900">
        <w:rPr>
          <w:rFonts w:eastAsia="Cambria" w:cs="Arial"/>
          <w:bCs/>
          <w:color w:val="000000" w:themeColor="text1"/>
        </w:rPr>
        <w:t xml:space="preserve"> performance for white staff</w:t>
      </w:r>
      <w:r w:rsidR="008D6CA2" w:rsidRPr="008D6CA2">
        <w:rPr>
          <w:rFonts w:eastAsia="Cambria" w:cs="Arial"/>
          <w:bCs/>
          <w:color w:val="000000" w:themeColor="text1"/>
        </w:rPr>
        <w:t xml:space="preserve"> compared to the </w:t>
      </w:r>
      <w:r w:rsidR="00D24B9C">
        <w:rPr>
          <w:rFonts w:eastAsia="Cambria" w:cs="Arial"/>
          <w:bCs/>
          <w:color w:val="000000" w:themeColor="text1"/>
        </w:rPr>
        <w:t xml:space="preserve">national </w:t>
      </w:r>
      <w:r w:rsidR="008D6CA2" w:rsidRPr="008D6CA2">
        <w:rPr>
          <w:rFonts w:eastAsia="Cambria" w:cs="Arial"/>
          <w:bCs/>
          <w:color w:val="000000" w:themeColor="text1"/>
        </w:rPr>
        <w:t xml:space="preserve">average. </w:t>
      </w:r>
    </w:p>
    <w:p w14:paraId="022F275D" w14:textId="77777777" w:rsidR="0037551F" w:rsidRDefault="0037551F" w:rsidP="0037551F">
      <w:pPr>
        <w:autoSpaceDE w:val="0"/>
        <w:autoSpaceDN w:val="0"/>
        <w:adjustRightInd w:val="0"/>
        <w:ind w:left="709" w:hanging="709"/>
        <w:rPr>
          <w:rFonts w:eastAsia="Cambria" w:cs="Arial"/>
          <w:bCs/>
          <w:color w:val="000000" w:themeColor="text1"/>
        </w:rPr>
      </w:pPr>
    </w:p>
    <w:p w14:paraId="09D6D50B" w14:textId="754AF7E0" w:rsidR="0045714F" w:rsidRPr="008E6FE4" w:rsidRDefault="006E3E13" w:rsidP="00166400">
      <w:pPr>
        <w:autoSpaceDE w:val="0"/>
        <w:autoSpaceDN w:val="0"/>
        <w:adjustRightInd w:val="0"/>
        <w:ind w:left="709" w:hanging="709"/>
        <w:rPr>
          <w:rFonts w:eastAsia="Cambria" w:cs="Arial"/>
          <w:bCs/>
          <w:color w:val="000000" w:themeColor="text1"/>
        </w:rPr>
      </w:pPr>
      <w:r w:rsidRPr="008E6FE4">
        <w:rPr>
          <w:rFonts w:eastAsia="Cambria" w:cs="Arial"/>
          <w:bCs/>
          <w:color w:val="000000" w:themeColor="text1"/>
        </w:rPr>
        <w:t xml:space="preserve">11.5    </w:t>
      </w:r>
      <w:r w:rsidR="000B267F" w:rsidRPr="008E6FE4">
        <w:rPr>
          <w:rFonts w:eastAsia="Cambria" w:cs="Arial"/>
          <w:b/>
          <w:color w:val="000000" w:themeColor="text1"/>
        </w:rPr>
        <w:t>Indicator 9</w:t>
      </w:r>
      <w:r w:rsidR="000B267F" w:rsidRPr="008E6FE4">
        <w:rPr>
          <w:rFonts w:eastAsia="Cambria" w:cs="Arial"/>
          <w:bCs/>
          <w:color w:val="000000" w:themeColor="text1"/>
        </w:rPr>
        <w:t xml:space="preserve"> </w:t>
      </w:r>
      <w:r w:rsidR="000B267F" w:rsidRPr="008E6FE4">
        <w:rPr>
          <w:rFonts w:eastAsia="Cambria" w:cs="Arial"/>
          <w:b/>
          <w:color w:val="000000" w:themeColor="text1"/>
        </w:rPr>
        <w:t>(Board representation)</w:t>
      </w:r>
      <w:r w:rsidR="0087377D" w:rsidRPr="008E6FE4">
        <w:rPr>
          <w:rFonts w:eastAsia="Cambria" w:cs="Arial"/>
          <w:bCs/>
          <w:color w:val="000000" w:themeColor="text1"/>
        </w:rPr>
        <w:t xml:space="preserve"> </w:t>
      </w:r>
      <w:r w:rsidR="00944A35" w:rsidRPr="008E6FE4">
        <w:rPr>
          <w:rFonts w:eastAsia="Cambria" w:cs="Arial"/>
          <w:bCs/>
          <w:color w:val="000000" w:themeColor="text1"/>
        </w:rPr>
        <w:t xml:space="preserve"> </w:t>
      </w:r>
    </w:p>
    <w:p w14:paraId="747F11D3" w14:textId="7E63FE86" w:rsidR="001E318E" w:rsidRPr="00BB4F97" w:rsidRDefault="0045714F" w:rsidP="00F17838">
      <w:pPr>
        <w:autoSpaceDE w:val="0"/>
        <w:autoSpaceDN w:val="0"/>
        <w:adjustRightInd w:val="0"/>
        <w:ind w:left="709" w:hanging="709"/>
        <w:rPr>
          <w:rFonts w:eastAsia="Cambria" w:cs="Arial"/>
          <w:bCs/>
          <w:color w:val="000000" w:themeColor="text1"/>
        </w:rPr>
      </w:pPr>
      <w:r w:rsidRPr="008E6FE4">
        <w:rPr>
          <w:rFonts w:eastAsia="Cambria" w:cs="Arial"/>
          <w:bCs/>
          <w:color w:val="000000" w:themeColor="text1"/>
        </w:rPr>
        <w:tab/>
      </w:r>
      <w:r w:rsidR="00BE70C8" w:rsidRPr="008E6FE4">
        <w:rPr>
          <w:rFonts w:eastAsia="Cambria" w:cs="Arial"/>
          <w:bCs/>
          <w:color w:val="000000" w:themeColor="text1"/>
        </w:rPr>
        <w:t xml:space="preserve">The Board’s composition of BME members </w:t>
      </w:r>
      <w:r w:rsidR="00B1797C">
        <w:rPr>
          <w:rFonts w:eastAsia="Cambria" w:cs="Arial"/>
          <w:bCs/>
          <w:color w:val="000000" w:themeColor="text1"/>
        </w:rPr>
        <w:t xml:space="preserve">was </w:t>
      </w:r>
      <w:r w:rsidR="00BE70C8" w:rsidRPr="008E6FE4">
        <w:rPr>
          <w:rFonts w:eastAsia="Cambria" w:cs="Arial"/>
          <w:bCs/>
          <w:color w:val="000000" w:themeColor="text1"/>
        </w:rPr>
        <w:t>consistently 26.7% since 2023</w:t>
      </w:r>
      <w:r w:rsidR="008E6FE4" w:rsidRPr="008E6FE4">
        <w:rPr>
          <w:rFonts w:eastAsia="Cambria" w:cs="Arial"/>
          <w:bCs/>
          <w:color w:val="000000" w:themeColor="text1"/>
        </w:rPr>
        <w:t>, in 2026 this increased to 31.3%</w:t>
      </w:r>
      <w:r w:rsidR="00BE70C8" w:rsidRPr="008E6FE4">
        <w:rPr>
          <w:rFonts w:eastAsia="Cambria" w:cs="Arial"/>
          <w:bCs/>
          <w:color w:val="000000" w:themeColor="text1"/>
        </w:rPr>
        <w:t xml:space="preserve">. </w:t>
      </w:r>
      <w:r w:rsidR="008E6FE4" w:rsidRPr="008E6FE4">
        <w:rPr>
          <w:rFonts w:eastAsia="Cambria" w:cs="Arial"/>
          <w:bCs/>
          <w:color w:val="000000" w:themeColor="text1"/>
        </w:rPr>
        <w:t xml:space="preserve">Compared to the representation of the BME workforce there is </w:t>
      </w:r>
      <w:r w:rsidR="00BE70C8" w:rsidRPr="008E6FE4">
        <w:rPr>
          <w:rFonts w:eastAsia="Cambria" w:cs="Arial"/>
          <w:bCs/>
          <w:color w:val="000000" w:themeColor="text1"/>
        </w:rPr>
        <w:t>an under-representation</w:t>
      </w:r>
      <w:r w:rsidR="008E6FE4" w:rsidRPr="008E6FE4">
        <w:rPr>
          <w:rFonts w:eastAsia="Cambria" w:cs="Arial"/>
          <w:bCs/>
          <w:color w:val="000000" w:themeColor="text1"/>
        </w:rPr>
        <w:t xml:space="preserve"> of -21.4%</w:t>
      </w:r>
      <w:r w:rsidR="00BE70C8" w:rsidRPr="008E6FE4">
        <w:rPr>
          <w:rFonts w:eastAsia="Cambria" w:cs="Arial"/>
          <w:bCs/>
          <w:color w:val="000000" w:themeColor="text1"/>
        </w:rPr>
        <w:t xml:space="preserve"> on the Board</w:t>
      </w:r>
      <w:r w:rsidR="008E6FE4" w:rsidRPr="008E6FE4">
        <w:rPr>
          <w:rFonts w:eastAsia="Cambria" w:cs="Arial"/>
          <w:bCs/>
          <w:color w:val="000000" w:themeColor="text1"/>
        </w:rPr>
        <w:t>.</w:t>
      </w:r>
      <w:r w:rsidR="008E6FE4">
        <w:rPr>
          <w:rFonts w:eastAsia="Cambria" w:cs="Arial"/>
          <w:bCs/>
          <w:color w:val="000000" w:themeColor="text1"/>
        </w:rPr>
        <w:t xml:space="preserve"> </w:t>
      </w:r>
      <w:r w:rsidR="00F17838">
        <w:rPr>
          <w:rFonts w:eastAsia="Cambria" w:cs="Arial"/>
          <w:bCs/>
          <w:color w:val="000000" w:themeColor="text1"/>
        </w:rPr>
        <w:t xml:space="preserve"> </w:t>
      </w:r>
      <w:r w:rsidR="008E6FE4">
        <w:rPr>
          <w:rFonts w:eastAsia="Cambria" w:cs="Arial"/>
          <w:bCs/>
          <w:color w:val="000000" w:themeColor="text1"/>
        </w:rPr>
        <w:t>Even though there has been an increase of BME Board me</w:t>
      </w:r>
      <w:r w:rsidR="00B1797C">
        <w:rPr>
          <w:rFonts w:eastAsia="Cambria" w:cs="Arial"/>
          <w:bCs/>
          <w:color w:val="000000" w:themeColor="text1"/>
        </w:rPr>
        <w:t>mbership, the gap compared to the overall workforce has only nominally reduced because the workforce declaration has improved (a steady trend since 2022).</w:t>
      </w:r>
      <w:r w:rsidR="008E6FE4">
        <w:rPr>
          <w:rFonts w:eastAsia="Cambria" w:cs="Arial"/>
          <w:bCs/>
          <w:color w:val="000000" w:themeColor="text1"/>
        </w:rPr>
        <w:t xml:space="preserve"> </w:t>
      </w:r>
    </w:p>
    <w:p w14:paraId="23293B6D" w14:textId="49DBAFFB" w:rsidR="00E06E0F" w:rsidRDefault="00E06E0F">
      <w:pPr>
        <w:rPr>
          <w:b/>
          <w:kern w:val="28"/>
        </w:rPr>
      </w:pPr>
    </w:p>
    <w:p w14:paraId="47BE4435" w14:textId="51902D5D" w:rsidR="00F9575F" w:rsidRPr="00E03E1A" w:rsidRDefault="0045714F" w:rsidP="000B7782">
      <w:pPr>
        <w:pStyle w:val="Heading2"/>
        <w:numPr>
          <w:ilvl w:val="0"/>
          <w:numId w:val="9"/>
        </w:numPr>
        <w:spacing w:before="0"/>
      </w:pPr>
      <w:r w:rsidRPr="00E03E1A">
        <w:rPr>
          <w:caps w:val="0"/>
        </w:rPr>
        <w:t>Workforce Disability Equality Standard</w:t>
      </w:r>
      <w:r w:rsidR="00944A35" w:rsidRPr="00E03E1A">
        <w:t xml:space="preserve"> (WDES) </w:t>
      </w:r>
    </w:p>
    <w:p w14:paraId="1E18ED9A" w14:textId="77777777" w:rsidR="00C4219D" w:rsidRPr="00E03E1A" w:rsidRDefault="00C4219D" w:rsidP="00C4219D">
      <w:pPr>
        <w:pStyle w:val="ListParagraph"/>
        <w:numPr>
          <w:ilvl w:val="0"/>
          <w:numId w:val="13"/>
        </w:numPr>
        <w:autoSpaceDE w:val="0"/>
        <w:autoSpaceDN w:val="0"/>
        <w:adjustRightInd w:val="0"/>
        <w:spacing w:after="0" w:line="240" w:lineRule="auto"/>
        <w:contextualSpacing w:val="0"/>
        <w:rPr>
          <w:rFonts w:eastAsia="Times New Roman" w:cs="Arial"/>
          <w:vanish/>
          <w:color w:val="000000" w:themeColor="text1"/>
          <w:szCs w:val="24"/>
          <w:lang w:eastAsia="en-GB"/>
        </w:rPr>
      </w:pPr>
    </w:p>
    <w:p w14:paraId="4AEE315A" w14:textId="137B613A" w:rsidR="00C4219D" w:rsidRPr="00E03E1A" w:rsidRDefault="001E7FD6" w:rsidP="00BB4F97">
      <w:pPr>
        <w:pStyle w:val="Default"/>
        <w:numPr>
          <w:ilvl w:val="1"/>
          <w:numId w:val="13"/>
        </w:numPr>
        <w:ind w:left="709" w:hanging="709"/>
        <w:rPr>
          <w:color w:val="000000" w:themeColor="text1"/>
        </w:rPr>
      </w:pPr>
      <w:r w:rsidRPr="001E7FD6">
        <w:rPr>
          <w:color w:val="000000" w:themeColor="text1"/>
        </w:rPr>
        <w:t>The first report submitted at the end of July 2019 was based on 2018/19 data. The 202</w:t>
      </w:r>
      <w:r w:rsidR="00C00715">
        <w:rPr>
          <w:color w:val="000000" w:themeColor="text1"/>
        </w:rPr>
        <w:t>6</w:t>
      </w:r>
      <w:r w:rsidRPr="001E7FD6">
        <w:rPr>
          <w:color w:val="000000" w:themeColor="text1"/>
        </w:rPr>
        <w:t xml:space="preserve"> submission provides data for 202</w:t>
      </w:r>
      <w:r w:rsidR="00C00715">
        <w:rPr>
          <w:color w:val="000000" w:themeColor="text1"/>
        </w:rPr>
        <w:t>5</w:t>
      </w:r>
      <w:r w:rsidRPr="001E7FD6">
        <w:rPr>
          <w:color w:val="000000" w:themeColor="text1"/>
        </w:rPr>
        <w:t>/2</w:t>
      </w:r>
      <w:r w:rsidR="00C00715">
        <w:rPr>
          <w:color w:val="000000" w:themeColor="text1"/>
        </w:rPr>
        <w:t>6</w:t>
      </w:r>
      <w:r w:rsidRPr="001E7FD6">
        <w:rPr>
          <w:color w:val="000000" w:themeColor="text1"/>
        </w:rPr>
        <w:t xml:space="preserve">.  </w:t>
      </w:r>
      <w:r>
        <w:rPr>
          <w:color w:val="000000" w:themeColor="text1"/>
        </w:rPr>
        <w:br/>
      </w:r>
      <w:r>
        <w:rPr>
          <w:color w:val="000000" w:themeColor="text1"/>
        </w:rPr>
        <w:br/>
      </w:r>
      <w:r w:rsidR="00C4219D" w:rsidRPr="00E03E1A">
        <w:rPr>
          <w:color w:val="000000" w:themeColor="text1"/>
        </w:rPr>
        <w:t>The WDES outcomes are drawn from data held in the Trust’s Electronic Staff Record (ESR) and other systems:</w:t>
      </w:r>
    </w:p>
    <w:p w14:paraId="19C21ACA" w14:textId="3C67E843" w:rsidR="00C4219D" w:rsidRPr="00BB4F97" w:rsidRDefault="00C4219D" w:rsidP="00BB4F97">
      <w:pPr>
        <w:pStyle w:val="Default"/>
        <w:numPr>
          <w:ilvl w:val="2"/>
          <w:numId w:val="15"/>
        </w:numPr>
        <w:tabs>
          <w:tab w:val="left" w:pos="851"/>
        </w:tabs>
        <w:ind w:left="1134"/>
        <w:rPr>
          <w:color w:val="000000" w:themeColor="text1"/>
        </w:rPr>
      </w:pPr>
      <w:r w:rsidRPr="00E03E1A">
        <w:rPr>
          <w:color w:val="000000" w:themeColor="text1"/>
        </w:rPr>
        <w:t>Indicator 1: Data is taken from ESR with a snapshot date of 31 March 202</w:t>
      </w:r>
      <w:r w:rsidR="002B77E3">
        <w:rPr>
          <w:color w:val="000000" w:themeColor="text1"/>
        </w:rPr>
        <w:t>6</w:t>
      </w:r>
      <w:r w:rsidRPr="00E03E1A">
        <w:rPr>
          <w:color w:val="000000" w:themeColor="text1"/>
        </w:rPr>
        <w:t>.</w:t>
      </w:r>
    </w:p>
    <w:p w14:paraId="468A8130" w14:textId="794622E2" w:rsidR="00C4219D" w:rsidRPr="00E03E1A" w:rsidRDefault="00C4219D" w:rsidP="00BB4F97">
      <w:pPr>
        <w:pStyle w:val="Default"/>
        <w:numPr>
          <w:ilvl w:val="2"/>
          <w:numId w:val="15"/>
        </w:numPr>
        <w:tabs>
          <w:tab w:val="left" w:pos="851"/>
        </w:tabs>
        <w:ind w:left="1134"/>
        <w:rPr>
          <w:color w:val="000000" w:themeColor="text1"/>
          <w:sz w:val="18"/>
          <w:szCs w:val="18"/>
        </w:rPr>
      </w:pPr>
      <w:r w:rsidRPr="00E03E1A">
        <w:rPr>
          <w:color w:val="000000" w:themeColor="text1"/>
        </w:rPr>
        <w:t>Indicator 2: Data is taken from the Trust’s TRAC Recruitment Software with a data collection period of 1 April 202</w:t>
      </w:r>
      <w:r w:rsidR="002B77E3">
        <w:rPr>
          <w:color w:val="000000" w:themeColor="text1"/>
        </w:rPr>
        <w:t>5</w:t>
      </w:r>
      <w:r w:rsidRPr="00E03E1A">
        <w:rPr>
          <w:color w:val="000000" w:themeColor="text1"/>
        </w:rPr>
        <w:t xml:space="preserve"> to 31 March 202</w:t>
      </w:r>
      <w:r w:rsidR="002B77E3">
        <w:rPr>
          <w:color w:val="000000" w:themeColor="text1"/>
        </w:rPr>
        <w:t>6</w:t>
      </w:r>
      <w:r w:rsidRPr="00E03E1A">
        <w:rPr>
          <w:color w:val="000000" w:themeColor="text1"/>
        </w:rPr>
        <w:t>.</w:t>
      </w:r>
    </w:p>
    <w:p w14:paraId="4A8AE50E" w14:textId="4EC1E88C" w:rsidR="00C4219D" w:rsidRPr="00E03E1A" w:rsidRDefault="00C4219D" w:rsidP="00BB4F97">
      <w:pPr>
        <w:pStyle w:val="Default"/>
        <w:numPr>
          <w:ilvl w:val="2"/>
          <w:numId w:val="15"/>
        </w:numPr>
        <w:tabs>
          <w:tab w:val="left" w:pos="851"/>
        </w:tabs>
        <w:ind w:left="1134"/>
        <w:rPr>
          <w:color w:val="000000" w:themeColor="text1"/>
          <w:sz w:val="20"/>
          <w:szCs w:val="20"/>
        </w:rPr>
      </w:pPr>
      <w:r w:rsidRPr="00E03E1A">
        <w:rPr>
          <w:color w:val="000000" w:themeColor="text1"/>
        </w:rPr>
        <w:t>Indicator 3: Data is taken from internal the internal employee relations database with a data collection period of 1 April 202</w:t>
      </w:r>
      <w:r w:rsidR="002B77E3">
        <w:rPr>
          <w:color w:val="000000" w:themeColor="text1"/>
        </w:rPr>
        <w:t>5</w:t>
      </w:r>
      <w:r w:rsidRPr="00E03E1A">
        <w:rPr>
          <w:color w:val="000000" w:themeColor="text1"/>
        </w:rPr>
        <w:t xml:space="preserve"> to 31 March 202</w:t>
      </w:r>
      <w:r w:rsidR="002B77E3">
        <w:rPr>
          <w:color w:val="000000" w:themeColor="text1"/>
        </w:rPr>
        <w:t>6</w:t>
      </w:r>
      <w:r w:rsidRPr="00E03E1A">
        <w:rPr>
          <w:color w:val="000000" w:themeColor="text1"/>
        </w:rPr>
        <w:t>.</w:t>
      </w:r>
    </w:p>
    <w:p w14:paraId="14868E53" w14:textId="12B5426C" w:rsidR="00C4219D" w:rsidRPr="00E03E1A" w:rsidRDefault="00C4219D" w:rsidP="00BB4F97">
      <w:pPr>
        <w:pStyle w:val="Default"/>
        <w:numPr>
          <w:ilvl w:val="2"/>
          <w:numId w:val="15"/>
        </w:numPr>
        <w:tabs>
          <w:tab w:val="left" w:pos="851"/>
        </w:tabs>
        <w:ind w:left="1134"/>
        <w:rPr>
          <w:color w:val="000000" w:themeColor="text1"/>
          <w:sz w:val="20"/>
          <w:szCs w:val="20"/>
        </w:rPr>
      </w:pPr>
      <w:r w:rsidRPr="00E03E1A">
        <w:rPr>
          <w:color w:val="000000" w:themeColor="text1"/>
        </w:rPr>
        <w:t>Indicators 4-9: Data is taken from the 202</w:t>
      </w:r>
      <w:r w:rsidR="002B77E3">
        <w:rPr>
          <w:color w:val="000000" w:themeColor="text1"/>
        </w:rPr>
        <w:t>5</w:t>
      </w:r>
      <w:r w:rsidRPr="00E03E1A">
        <w:rPr>
          <w:color w:val="000000" w:themeColor="text1"/>
        </w:rPr>
        <w:t xml:space="preserve"> NHS Staff Survey.</w:t>
      </w:r>
    </w:p>
    <w:p w14:paraId="090EC446" w14:textId="47999288" w:rsidR="00C4219D" w:rsidRDefault="00C4219D" w:rsidP="00BB4F97">
      <w:pPr>
        <w:pStyle w:val="Default"/>
        <w:numPr>
          <w:ilvl w:val="2"/>
          <w:numId w:val="15"/>
        </w:numPr>
        <w:tabs>
          <w:tab w:val="left" w:pos="851"/>
        </w:tabs>
        <w:ind w:left="1134"/>
        <w:rPr>
          <w:color w:val="000000" w:themeColor="text1"/>
        </w:rPr>
      </w:pPr>
      <w:r w:rsidRPr="00E03E1A">
        <w:rPr>
          <w:color w:val="000000" w:themeColor="text1"/>
        </w:rPr>
        <w:t>Indicator 10: Data is taken from ESR with a snapshot date of 31 March 202</w:t>
      </w:r>
      <w:r w:rsidR="002B77E3">
        <w:rPr>
          <w:color w:val="000000" w:themeColor="text1"/>
        </w:rPr>
        <w:t>6</w:t>
      </w:r>
      <w:r w:rsidRPr="00E03E1A">
        <w:rPr>
          <w:color w:val="000000" w:themeColor="text1"/>
        </w:rPr>
        <w:t>.</w:t>
      </w:r>
    </w:p>
    <w:p w14:paraId="302216E9" w14:textId="77777777" w:rsidR="002A4724" w:rsidRDefault="002A4724" w:rsidP="00BB4F97">
      <w:pPr>
        <w:pStyle w:val="Default"/>
        <w:tabs>
          <w:tab w:val="left" w:pos="851"/>
        </w:tabs>
        <w:ind w:left="774"/>
        <w:rPr>
          <w:color w:val="000000" w:themeColor="text1"/>
        </w:rPr>
      </w:pPr>
    </w:p>
    <w:p w14:paraId="18C3D826" w14:textId="5E00CC43" w:rsidR="002A4724" w:rsidRPr="00E03E1A" w:rsidRDefault="002A4724" w:rsidP="00BB4F97">
      <w:pPr>
        <w:pStyle w:val="Default"/>
        <w:tabs>
          <w:tab w:val="left" w:pos="851"/>
        </w:tabs>
        <w:ind w:left="774"/>
        <w:rPr>
          <w:color w:val="000000" w:themeColor="text1"/>
        </w:rPr>
      </w:pPr>
      <w:r>
        <w:rPr>
          <w:color w:val="000000" w:themeColor="text1"/>
        </w:rPr>
        <w:t>Gap trends can be found in Appendix 2.</w:t>
      </w:r>
    </w:p>
    <w:p w14:paraId="3A182272" w14:textId="77777777" w:rsidR="00C4219D" w:rsidRPr="00BC1D1B" w:rsidRDefault="00C4219D" w:rsidP="001C186F">
      <w:pPr>
        <w:pStyle w:val="Default"/>
        <w:ind w:left="709" w:hanging="709"/>
        <w:rPr>
          <w:color w:val="000000" w:themeColor="text1"/>
          <w:highlight w:val="yellow"/>
        </w:rPr>
      </w:pPr>
    </w:p>
    <w:p w14:paraId="221DF3CF" w14:textId="33D737A9" w:rsidR="001C186F" w:rsidRPr="00B002DE" w:rsidRDefault="00161494" w:rsidP="001C186F">
      <w:pPr>
        <w:pStyle w:val="Default"/>
        <w:ind w:left="709" w:hanging="709"/>
        <w:rPr>
          <w:color w:val="000000" w:themeColor="text1"/>
        </w:rPr>
      </w:pPr>
      <w:r w:rsidRPr="00B002DE">
        <w:rPr>
          <w:color w:val="000000" w:themeColor="text1"/>
        </w:rPr>
        <w:t>2.</w:t>
      </w:r>
      <w:r w:rsidR="00C4219D" w:rsidRPr="00B002DE">
        <w:rPr>
          <w:color w:val="000000" w:themeColor="text1"/>
        </w:rPr>
        <w:t>2</w:t>
      </w:r>
      <w:r w:rsidRPr="00B002DE">
        <w:rPr>
          <w:color w:val="000000" w:themeColor="text1"/>
        </w:rPr>
        <w:tab/>
      </w:r>
      <w:r w:rsidR="00E302D7" w:rsidRPr="00DA1CE2">
        <w:rPr>
          <w:b/>
          <w:bCs/>
          <w:color w:val="000000" w:themeColor="text1"/>
        </w:rPr>
        <w:t>Indicator 1</w:t>
      </w:r>
      <w:r w:rsidR="00E302D7" w:rsidRPr="00DA1CE2">
        <w:rPr>
          <w:bCs/>
          <w:color w:val="000000" w:themeColor="text1"/>
        </w:rPr>
        <w:t xml:space="preserve"> </w:t>
      </w:r>
      <w:r w:rsidR="00E302D7" w:rsidRPr="00DA1CE2">
        <w:rPr>
          <w:b/>
          <w:color w:val="000000" w:themeColor="text1"/>
        </w:rPr>
        <w:t>(Trust</w:t>
      </w:r>
      <w:r w:rsidR="00E302D7" w:rsidRPr="00B002DE">
        <w:rPr>
          <w:b/>
          <w:color w:val="000000" w:themeColor="text1"/>
        </w:rPr>
        <w:t xml:space="preserve"> profile for staff with and without disabilities at different bands)</w:t>
      </w:r>
      <w:r w:rsidR="00E302D7" w:rsidRPr="00B002DE">
        <w:rPr>
          <w:bCs/>
          <w:color w:val="000000" w:themeColor="text1"/>
        </w:rPr>
        <w:t xml:space="preserve">  </w:t>
      </w:r>
      <w:r w:rsidR="00E302D7" w:rsidRPr="00B002DE">
        <w:rPr>
          <w:bCs/>
          <w:color w:val="000000" w:themeColor="text1"/>
        </w:rPr>
        <w:br/>
      </w:r>
      <w:r w:rsidR="001E7FD6" w:rsidRPr="00B002DE">
        <w:rPr>
          <w:color w:val="000000" w:themeColor="text1"/>
        </w:rPr>
        <w:t>since 2021 there has been an annual increase in the number of staff that have declared that they have a disability</w:t>
      </w:r>
      <w:r w:rsidR="00635DEC" w:rsidRPr="00B002DE">
        <w:rPr>
          <w:color w:val="000000" w:themeColor="text1"/>
        </w:rPr>
        <w:t>, in 202</w:t>
      </w:r>
      <w:r w:rsidR="00CA057F" w:rsidRPr="00B002DE">
        <w:rPr>
          <w:color w:val="000000" w:themeColor="text1"/>
        </w:rPr>
        <w:t>6</w:t>
      </w:r>
      <w:r w:rsidR="00635DEC" w:rsidRPr="00B002DE">
        <w:rPr>
          <w:color w:val="000000" w:themeColor="text1"/>
        </w:rPr>
        <w:t xml:space="preserve"> </w:t>
      </w:r>
      <w:r w:rsidR="00CA057F" w:rsidRPr="00B002DE">
        <w:rPr>
          <w:color w:val="000000" w:themeColor="text1"/>
        </w:rPr>
        <w:t>6.8</w:t>
      </w:r>
      <w:r w:rsidR="00635DEC" w:rsidRPr="00B002DE">
        <w:rPr>
          <w:color w:val="000000" w:themeColor="text1"/>
        </w:rPr>
        <w:t>% of staff declared that they have a disability</w:t>
      </w:r>
      <w:r w:rsidR="00CA057F" w:rsidRPr="00B002DE">
        <w:rPr>
          <w:color w:val="000000" w:themeColor="text1"/>
        </w:rPr>
        <w:t>,</w:t>
      </w:r>
      <w:r w:rsidR="00635DEC" w:rsidRPr="00B002DE">
        <w:rPr>
          <w:color w:val="000000" w:themeColor="text1"/>
        </w:rPr>
        <w:t xml:space="preserve"> a </w:t>
      </w:r>
      <w:r w:rsidR="00CA057F" w:rsidRPr="00B002DE">
        <w:rPr>
          <w:color w:val="000000" w:themeColor="text1"/>
        </w:rPr>
        <w:t>0.9</w:t>
      </w:r>
      <w:r w:rsidR="00635DEC" w:rsidRPr="00B002DE">
        <w:rPr>
          <w:color w:val="000000" w:themeColor="text1"/>
        </w:rPr>
        <w:t>% increase from 202</w:t>
      </w:r>
      <w:r w:rsidR="00CA057F" w:rsidRPr="00B002DE">
        <w:rPr>
          <w:color w:val="000000" w:themeColor="text1"/>
        </w:rPr>
        <w:t>5</w:t>
      </w:r>
      <w:r w:rsidR="00635DEC" w:rsidRPr="00B002DE">
        <w:rPr>
          <w:color w:val="000000" w:themeColor="text1"/>
        </w:rPr>
        <w:t xml:space="preserve">. </w:t>
      </w:r>
      <w:r w:rsidR="00E302D7" w:rsidRPr="00B002DE">
        <w:rPr>
          <w:color w:val="000000" w:themeColor="text1"/>
        </w:rPr>
        <w:t xml:space="preserve">There also has been </w:t>
      </w:r>
      <w:r w:rsidR="00D64C75" w:rsidRPr="00B002DE">
        <w:rPr>
          <w:color w:val="000000" w:themeColor="text1"/>
        </w:rPr>
        <w:t>an</w:t>
      </w:r>
      <w:r w:rsidR="00E302D7" w:rsidRPr="00B002DE">
        <w:rPr>
          <w:color w:val="000000" w:themeColor="text1"/>
        </w:rPr>
        <w:t xml:space="preserve"> </w:t>
      </w:r>
      <w:r w:rsidR="00CA057F" w:rsidRPr="00B002DE">
        <w:rPr>
          <w:color w:val="000000" w:themeColor="text1"/>
        </w:rPr>
        <w:t>5.2</w:t>
      </w:r>
      <w:r w:rsidR="00E302D7" w:rsidRPr="00B002DE">
        <w:rPr>
          <w:color w:val="000000" w:themeColor="text1"/>
        </w:rPr>
        <w:t xml:space="preserve">% reduction </w:t>
      </w:r>
      <w:r w:rsidR="00CA057F" w:rsidRPr="00B002DE">
        <w:rPr>
          <w:color w:val="000000" w:themeColor="text1"/>
        </w:rPr>
        <w:t xml:space="preserve">(to 23.0%) </w:t>
      </w:r>
      <w:r w:rsidR="00E302D7" w:rsidRPr="00B002DE">
        <w:rPr>
          <w:color w:val="000000" w:themeColor="text1"/>
        </w:rPr>
        <w:t>from 202</w:t>
      </w:r>
      <w:r w:rsidR="00CA057F" w:rsidRPr="00B002DE">
        <w:rPr>
          <w:color w:val="000000" w:themeColor="text1"/>
        </w:rPr>
        <w:t>5</w:t>
      </w:r>
      <w:r w:rsidR="00E302D7" w:rsidRPr="00B002DE">
        <w:rPr>
          <w:color w:val="000000" w:themeColor="text1"/>
        </w:rPr>
        <w:t xml:space="preserve"> </w:t>
      </w:r>
      <w:r w:rsidR="00CA057F" w:rsidRPr="00B002DE">
        <w:rPr>
          <w:color w:val="000000" w:themeColor="text1"/>
        </w:rPr>
        <w:t xml:space="preserve">for </w:t>
      </w:r>
      <w:r w:rsidR="00E302D7" w:rsidRPr="00B002DE">
        <w:rPr>
          <w:color w:val="000000" w:themeColor="text1"/>
        </w:rPr>
        <w:t xml:space="preserve">staff where their disability status is unknown. Increasing the </w:t>
      </w:r>
      <w:r w:rsidR="00762C0A" w:rsidRPr="00B002DE">
        <w:rPr>
          <w:color w:val="000000" w:themeColor="text1"/>
        </w:rPr>
        <w:t>workforce’s</w:t>
      </w:r>
      <w:r w:rsidR="00E302D7" w:rsidRPr="00B002DE">
        <w:rPr>
          <w:color w:val="000000" w:themeColor="text1"/>
        </w:rPr>
        <w:t xml:space="preserve"> disability declaration will remain a high priority for the Trust</w:t>
      </w:r>
      <w:r w:rsidR="00635DEC" w:rsidRPr="00B002DE">
        <w:rPr>
          <w:color w:val="000000" w:themeColor="text1"/>
        </w:rPr>
        <w:t xml:space="preserve"> as there is a big disparity (-12.</w:t>
      </w:r>
      <w:r w:rsidR="00CA057F" w:rsidRPr="00B002DE">
        <w:rPr>
          <w:color w:val="000000" w:themeColor="text1"/>
        </w:rPr>
        <w:t>7</w:t>
      </w:r>
      <w:r w:rsidR="00635DEC" w:rsidRPr="00B002DE">
        <w:rPr>
          <w:color w:val="000000" w:themeColor="text1"/>
        </w:rPr>
        <w:t>%) between data held on ESR (</w:t>
      </w:r>
      <w:r w:rsidR="00CA057F" w:rsidRPr="00B002DE">
        <w:rPr>
          <w:color w:val="000000" w:themeColor="text1"/>
        </w:rPr>
        <w:t>6.8</w:t>
      </w:r>
      <w:r w:rsidR="00635DEC" w:rsidRPr="00B002DE">
        <w:rPr>
          <w:color w:val="000000" w:themeColor="text1"/>
        </w:rPr>
        <w:t>%) and Staff Survey response rate for disabled staff (</w:t>
      </w:r>
      <w:r w:rsidR="00CA057F" w:rsidRPr="00B002DE">
        <w:rPr>
          <w:color w:val="000000" w:themeColor="text1"/>
        </w:rPr>
        <w:t>19.5</w:t>
      </w:r>
      <w:r w:rsidR="00635DEC" w:rsidRPr="00B002DE">
        <w:rPr>
          <w:color w:val="000000" w:themeColor="text1"/>
        </w:rPr>
        <w:t>%</w:t>
      </w:r>
      <w:r w:rsidR="005A7782" w:rsidRPr="00B002DE">
        <w:rPr>
          <w:color w:val="000000" w:themeColor="text1"/>
        </w:rPr>
        <w:t>) which corre</w:t>
      </w:r>
      <w:r w:rsidR="00B002DE" w:rsidRPr="00B002DE">
        <w:rPr>
          <w:color w:val="000000" w:themeColor="text1"/>
        </w:rPr>
        <w:t>lates</w:t>
      </w:r>
      <w:r w:rsidR="005A7782" w:rsidRPr="00B002DE">
        <w:rPr>
          <w:color w:val="000000" w:themeColor="text1"/>
        </w:rPr>
        <w:t xml:space="preserve"> with the representation of disabled people in the local community</w:t>
      </w:r>
      <w:r w:rsidR="00B002DE" w:rsidRPr="00B002DE">
        <w:rPr>
          <w:color w:val="000000" w:themeColor="text1"/>
        </w:rPr>
        <w:t>.</w:t>
      </w:r>
    </w:p>
    <w:p w14:paraId="2E3A13DE" w14:textId="77777777" w:rsidR="00762C0A" w:rsidRPr="002B77E3" w:rsidRDefault="00762C0A" w:rsidP="001C186F">
      <w:pPr>
        <w:pStyle w:val="Default"/>
        <w:ind w:left="709" w:hanging="709"/>
        <w:rPr>
          <w:color w:val="000000" w:themeColor="text1"/>
          <w:highlight w:val="yellow"/>
        </w:rPr>
      </w:pPr>
    </w:p>
    <w:p w14:paraId="6C9E13B3" w14:textId="0D24B3C5" w:rsidR="0045714F" w:rsidRPr="00B5029C" w:rsidRDefault="0045714F" w:rsidP="00E302D7">
      <w:pPr>
        <w:pStyle w:val="Default"/>
        <w:ind w:left="709" w:hanging="709"/>
        <w:rPr>
          <w:bCs/>
          <w:color w:val="000000" w:themeColor="text1"/>
        </w:rPr>
      </w:pPr>
      <w:r w:rsidRPr="00B5029C">
        <w:rPr>
          <w:bCs/>
          <w:color w:val="000000" w:themeColor="text1"/>
        </w:rPr>
        <w:t>2.</w:t>
      </w:r>
      <w:r w:rsidR="00C4219D" w:rsidRPr="00B5029C">
        <w:rPr>
          <w:bCs/>
          <w:color w:val="000000" w:themeColor="text1"/>
        </w:rPr>
        <w:t>3</w:t>
      </w:r>
      <w:r w:rsidRPr="00B5029C">
        <w:rPr>
          <w:bCs/>
          <w:color w:val="000000" w:themeColor="text1"/>
        </w:rPr>
        <w:tab/>
      </w:r>
      <w:r w:rsidR="00E302D7" w:rsidRPr="00DA1CE2">
        <w:rPr>
          <w:bCs/>
          <w:color w:val="000000" w:themeColor="text1"/>
        </w:rPr>
        <w:t>I</w:t>
      </w:r>
      <w:r w:rsidR="00B729D8" w:rsidRPr="00DA1CE2">
        <w:rPr>
          <w:b/>
          <w:bCs/>
          <w:color w:val="000000" w:themeColor="text1"/>
        </w:rPr>
        <w:t>ndicator 2</w:t>
      </w:r>
      <w:r w:rsidR="00B729D8" w:rsidRPr="00DA1CE2">
        <w:rPr>
          <w:bCs/>
          <w:color w:val="000000" w:themeColor="text1"/>
        </w:rPr>
        <w:t xml:space="preserve"> </w:t>
      </w:r>
      <w:r w:rsidR="00B729D8" w:rsidRPr="00DA1CE2">
        <w:rPr>
          <w:b/>
          <w:color w:val="000000" w:themeColor="text1"/>
        </w:rPr>
        <w:t>(Relative</w:t>
      </w:r>
      <w:r w:rsidR="00B729D8" w:rsidRPr="00B5029C">
        <w:rPr>
          <w:b/>
          <w:color w:val="000000" w:themeColor="text1"/>
        </w:rPr>
        <w:t xml:space="preserve"> likelihood of being appointed)</w:t>
      </w:r>
      <w:r w:rsidR="00695561" w:rsidRPr="00B5029C">
        <w:rPr>
          <w:bCs/>
          <w:color w:val="000000" w:themeColor="text1"/>
        </w:rPr>
        <w:t xml:space="preserve"> </w:t>
      </w:r>
    </w:p>
    <w:p w14:paraId="6D247704" w14:textId="141E1A02" w:rsidR="00B729D8" w:rsidRPr="00B5029C" w:rsidRDefault="001C186F" w:rsidP="001C186F">
      <w:pPr>
        <w:ind w:left="709" w:hanging="709"/>
        <w:rPr>
          <w:rFonts w:cs="Arial"/>
          <w:bCs/>
          <w:color w:val="000000" w:themeColor="text1"/>
        </w:rPr>
      </w:pPr>
      <w:r w:rsidRPr="00B5029C">
        <w:rPr>
          <w:rFonts w:cs="Arial"/>
          <w:bCs/>
          <w:color w:val="000000" w:themeColor="text1"/>
        </w:rPr>
        <w:tab/>
      </w:r>
      <w:r w:rsidR="0059116F" w:rsidRPr="00B5029C">
        <w:rPr>
          <w:rFonts w:cs="Arial"/>
          <w:bCs/>
          <w:color w:val="000000" w:themeColor="text1"/>
        </w:rPr>
        <w:t>I</w:t>
      </w:r>
      <w:r w:rsidR="00855247" w:rsidRPr="00B5029C">
        <w:rPr>
          <w:rFonts w:cs="Arial"/>
          <w:bCs/>
          <w:color w:val="000000" w:themeColor="text1"/>
        </w:rPr>
        <w:t>n 202</w:t>
      </w:r>
      <w:r w:rsidR="00CF34DC" w:rsidRPr="00B5029C">
        <w:rPr>
          <w:rFonts w:cs="Arial"/>
          <w:bCs/>
          <w:color w:val="000000" w:themeColor="text1"/>
        </w:rPr>
        <w:t>4</w:t>
      </w:r>
      <w:r w:rsidR="00855247" w:rsidRPr="00B5029C">
        <w:rPr>
          <w:rFonts w:cs="Arial"/>
          <w:bCs/>
          <w:color w:val="000000" w:themeColor="text1"/>
        </w:rPr>
        <w:t xml:space="preserve">, the relative likelihood was </w:t>
      </w:r>
      <w:r w:rsidR="0059116F" w:rsidRPr="00B5029C">
        <w:rPr>
          <w:rFonts w:cs="Arial"/>
          <w:bCs/>
          <w:color w:val="000000" w:themeColor="text1"/>
        </w:rPr>
        <w:t>1.</w:t>
      </w:r>
      <w:r w:rsidR="00CF34DC" w:rsidRPr="00B5029C">
        <w:rPr>
          <w:rFonts w:cs="Arial"/>
          <w:bCs/>
          <w:color w:val="000000" w:themeColor="text1"/>
        </w:rPr>
        <w:t>2</w:t>
      </w:r>
      <w:r w:rsidR="0059116F" w:rsidRPr="00B5029C">
        <w:rPr>
          <w:rFonts w:cs="Arial"/>
          <w:bCs/>
          <w:color w:val="000000" w:themeColor="text1"/>
        </w:rPr>
        <w:t>8</w:t>
      </w:r>
      <w:r w:rsidR="00855247" w:rsidRPr="00B5029C">
        <w:rPr>
          <w:rFonts w:cs="Arial"/>
          <w:bCs/>
          <w:color w:val="000000" w:themeColor="text1"/>
        </w:rPr>
        <w:t xml:space="preserve">; </w:t>
      </w:r>
      <w:r w:rsidR="0059116F" w:rsidRPr="00B5029C">
        <w:rPr>
          <w:rFonts w:cs="Arial"/>
          <w:bCs/>
          <w:color w:val="000000" w:themeColor="text1"/>
        </w:rPr>
        <w:t>meaning</w:t>
      </w:r>
      <w:r w:rsidR="00855247" w:rsidRPr="00B5029C">
        <w:rPr>
          <w:rFonts w:cs="Arial"/>
          <w:bCs/>
          <w:color w:val="000000" w:themeColor="text1"/>
        </w:rPr>
        <w:t xml:space="preserve"> disabled candidates were </w:t>
      </w:r>
      <w:r w:rsidR="0059116F" w:rsidRPr="00B5029C">
        <w:rPr>
          <w:rFonts w:cs="Arial"/>
          <w:bCs/>
          <w:color w:val="000000" w:themeColor="text1"/>
        </w:rPr>
        <w:t>less</w:t>
      </w:r>
      <w:r w:rsidR="00855247" w:rsidRPr="00B5029C">
        <w:rPr>
          <w:rFonts w:cs="Arial"/>
          <w:bCs/>
          <w:color w:val="000000" w:themeColor="text1"/>
        </w:rPr>
        <w:t xml:space="preserve"> likely than non-disabled candidates to be appointed from shortlisting</w:t>
      </w:r>
      <w:r w:rsidR="00CF34DC" w:rsidRPr="00B5029C">
        <w:rPr>
          <w:rFonts w:cs="Arial"/>
          <w:bCs/>
          <w:color w:val="000000" w:themeColor="text1"/>
        </w:rPr>
        <w:t>.</w:t>
      </w:r>
      <w:r w:rsidR="005663F2" w:rsidRPr="00B5029C">
        <w:rPr>
          <w:rFonts w:cs="Arial"/>
          <w:bCs/>
          <w:color w:val="000000" w:themeColor="text1"/>
        </w:rPr>
        <w:t xml:space="preserve"> </w:t>
      </w:r>
      <w:r w:rsidR="00CF34DC" w:rsidRPr="00B5029C">
        <w:rPr>
          <w:rFonts w:cs="Arial"/>
          <w:bCs/>
          <w:color w:val="000000" w:themeColor="text1"/>
        </w:rPr>
        <w:t>I</w:t>
      </w:r>
      <w:r w:rsidR="00855247" w:rsidRPr="00B5029C">
        <w:rPr>
          <w:rFonts w:cs="Arial"/>
          <w:bCs/>
          <w:color w:val="000000" w:themeColor="text1"/>
        </w:rPr>
        <w:t>n 202</w:t>
      </w:r>
      <w:r w:rsidR="00CF34DC" w:rsidRPr="00B5029C">
        <w:rPr>
          <w:rFonts w:cs="Arial"/>
          <w:bCs/>
          <w:color w:val="000000" w:themeColor="text1"/>
        </w:rPr>
        <w:t>5</w:t>
      </w:r>
      <w:r w:rsidR="00855247" w:rsidRPr="00B5029C">
        <w:rPr>
          <w:rFonts w:cs="Arial"/>
          <w:bCs/>
          <w:color w:val="000000" w:themeColor="text1"/>
        </w:rPr>
        <w:t xml:space="preserve">, this </w:t>
      </w:r>
      <w:r w:rsidR="00CF34DC" w:rsidRPr="00B5029C">
        <w:rPr>
          <w:rFonts w:cs="Arial"/>
          <w:bCs/>
          <w:color w:val="000000" w:themeColor="text1"/>
        </w:rPr>
        <w:t>dropped</w:t>
      </w:r>
      <w:r w:rsidR="00855247" w:rsidRPr="00B5029C">
        <w:rPr>
          <w:rFonts w:cs="Arial"/>
          <w:bCs/>
          <w:color w:val="000000" w:themeColor="text1"/>
        </w:rPr>
        <w:t xml:space="preserve"> to 1.</w:t>
      </w:r>
      <w:r w:rsidR="00CF34DC" w:rsidRPr="00B5029C">
        <w:rPr>
          <w:rFonts w:cs="Arial"/>
          <w:bCs/>
          <w:color w:val="000000" w:themeColor="text1"/>
        </w:rPr>
        <w:t>16</w:t>
      </w:r>
      <w:r w:rsidR="00B5029C" w:rsidRPr="00B5029C">
        <w:rPr>
          <w:rFonts w:cs="Arial"/>
          <w:bCs/>
          <w:color w:val="000000" w:themeColor="text1"/>
        </w:rPr>
        <w:t xml:space="preserve"> and in 2026 the likelihood slightly increased to 1.17 indicating a similar performance to 2025.</w:t>
      </w:r>
      <w:r w:rsidR="00CF34DC" w:rsidRPr="00B5029C">
        <w:rPr>
          <w:rFonts w:cs="Arial"/>
          <w:bCs/>
          <w:color w:val="000000" w:themeColor="text1"/>
        </w:rPr>
        <w:t xml:space="preserve"> </w:t>
      </w:r>
      <w:r w:rsidR="00B5029C" w:rsidRPr="00B5029C">
        <w:rPr>
          <w:rFonts w:cs="Arial"/>
          <w:bCs/>
          <w:color w:val="000000" w:themeColor="text1"/>
        </w:rPr>
        <w:t xml:space="preserve"> The likelihood</w:t>
      </w:r>
      <w:r w:rsidR="00CF34DC" w:rsidRPr="00B5029C">
        <w:rPr>
          <w:rFonts w:cs="Arial"/>
          <w:bCs/>
          <w:color w:val="000000" w:themeColor="text1"/>
        </w:rPr>
        <w:t xml:space="preserve"> still means</w:t>
      </w:r>
      <w:r w:rsidR="00855247" w:rsidRPr="00B5029C">
        <w:rPr>
          <w:rFonts w:cs="Arial"/>
          <w:bCs/>
          <w:color w:val="000000" w:themeColor="text1"/>
        </w:rPr>
        <w:t xml:space="preserve"> non-disabled candidates are</w:t>
      </w:r>
      <w:r w:rsidR="00B5029C" w:rsidRPr="00B5029C">
        <w:rPr>
          <w:rFonts w:cs="Arial"/>
          <w:bCs/>
          <w:color w:val="000000" w:themeColor="text1"/>
        </w:rPr>
        <w:t xml:space="preserve"> slightly</w:t>
      </w:r>
      <w:r w:rsidR="00855247" w:rsidRPr="00B5029C">
        <w:rPr>
          <w:rFonts w:cs="Arial"/>
          <w:bCs/>
          <w:color w:val="000000" w:themeColor="text1"/>
        </w:rPr>
        <w:t xml:space="preserve"> more likely to be appointed</w:t>
      </w:r>
      <w:r w:rsidR="00CF34DC" w:rsidRPr="00B5029C">
        <w:rPr>
          <w:rFonts w:cs="Arial"/>
          <w:bCs/>
          <w:color w:val="000000" w:themeColor="text1"/>
        </w:rPr>
        <w:t xml:space="preserve"> however, it is within the target range of </w:t>
      </w:r>
      <w:r w:rsidR="0059116F" w:rsidRPr="00B5029C">
        <w:rPr>
          <w:rFonts w:cs="Arial"/>
          <w:bCs/>
          <w:color w:val="000000" w:themeColor="text1"/>
        </w:rPr>
        <w:t xml:space="preserve">0.80 – 1.25, meaning </w:t>
      </w:r>
      <w:r w:rsidR="00E42640" w:rsidRPr="00B5029C">
        <w:rPr>
          <w:rFonts w:cs="Arial"/>
          <w:bCs/>
          <w:color w:val="000000" w:themeColor="text1"/>
        </w:rPr>
        <w:t>there</w:t>
      </w:r>
      <w:r w:rsidR="0059116F" w:rsidRPr="00B5029C">
        <w:rPr>
          <w:rFonts w:cs="Arial"/>
          <w:bCs/>
          <w:color w:val="000000" w:themeColor="text1"/>
        </w:rPr>
        <w:t xml:space="preserve"> </w:t>
      </w:r>
      <w:r w:rsidR="00CF34DC" w:rsidRPr="00B5029C">
        <w:rPr>
          <w:rFonts w:cs="Arial"/>
          <w:bCs/>
          <w:color w:val="000000" w:themeColor="text1"/>
        </w:rPr>
        <w:t>is not a</w:t>
      </w:r>
      <w:r w:rsidR="005B0F49" w:rsidRPr="00B5029C">
        <w:rPr>
          <w:rFonts w:cs="Arial"/>
          <w:bCs/>
          <w:color w:val="000000" w:themeColor="text1"/>
        </w:rPr>
        <w:t xml:space="preserve"> </w:t>
      </w:r>
      <w:r w:rsidR="0059116F" w:rsidRPr="00B5029C">
        <w:rPr>
          <w:rFonts w:cs="Arial"/>
          <w:bCs/>
          <w:color w:val="000000" w:themeColor="text1"/>
        </w:rPr>
        <w:t>statistically adverse impact on disabled candidates</w:t>
      </w:r>
      <w:r w:rsidR="00855247" w:rsidRPr="00B5029C">
        <w:rPr>
          <w:rFonts w:cs="Arial"/>
          <w:bCs/>
          <w:color w:val="000000" w:themeColor="text1"/>
        </w:rPr>
        <w:t>.</w:t>
      </w:r>
    </w:p>
    <w:p w14:paraId="5FF1E0FD" w14:textId="77777777" w:rsidR="00953487" w:rsidRPr="00DA1CE2" w:rsidRDefault="00953487" w:rsidP="00DA1CE2">
      <w:pPr>
        <w:rPr>
          <w:rFonts w:cs="Arial"/>
          <w:bCs/>
          <w:color w:val="1F497D" w:themeColor="text2"/>
        </w:rPr>
      </w:pPr>
    </w:p>
    <w:p w14:paraId="48BB8202" w14:textId="22B29F46" w:rsidR="0045714F" w:rsidRPr="00BB0982" w:rsidRDefault="00E302D7" w:rsidP="00E302D7">
      <w:pPr>
        <w:rPr>
          <w:rFonts w:cs="Arial"/>
          <w:bCs/>
          <w:color w:val="000000" w:themeColor="text1"/>
        </w:rPr>
      </w:pPr>
      <w:r w:rsidRPr="00BB0982">
        <w:rPr>
          <w:rFonts w:cs="Arial"/>
          <w:bCs/>
          <w:color w:val="000000" w:themeColor="text1"/>
        </w:rPr>
        <w:t>2.</w:t>
      </w:r>
      <w:r w:rsidR="00C4219D" w:rsidRPr="00BB0982">
        <w:rPr>
          <w:rFonts w:cs="Arial"/>
          <w:bCs/>
          <w:color w:val="000000" w:themeColor="text1"/>
        </w:rPr>
        <w:t>4</w:t>
      </w:r>
      <w:r w:rsidRPr="00BB0982">
        <w:rPr>
          <w:rFonts w:cs="Arial"/>
          <w:bCs/>
          <w:color w:val="000000" w:themeColor="text1"/>
        </w:rPr>
        <w:tab/>
      </w:r>
      <w:r w:rsidR="00B729D8" w:rsidRPr="00BB0982">
        <w:rPr>
          <w:rFonts w:cs="Arial"/>
          <w:b/>
          <w:bCs/>
          <w:color w:val="000000" w:themeColor="text1"/>
        </w:rPr>
        <w:t>Indicator 3</w:t>
      </w:r>
      <w:r w:rsidR="00B729D8" w:rsidRPr="00BB0982">
        <w:rPr>
          <w:rFonts w:cs="Arial"/>
          <w:bCs/>
          <w:color w:val="000000" w:themeColor="text1"/>
        </w:rPr>
        <w:t xml:space="preserve"> </w:t>
      </w:r>
      <w:r w:rsidR="00B729D8" w:rsidRPr="00BB0982">
        <w:rPr>
          <w:rFonts w:cs="Arial"/>
          <w:b/>
          <w:color w:val="000000" w:themeColor="text1"/>
        </w:rPr>
        <w:t>(Relative likelihood of entering formal capability process)</w:t>
      </w:r>
      <w:r w:rsidR="00695561" w:rsidRPr="00BB0982">
        <w:rPr>
          <w:rFonts w:cs="Arial"/>
          <w:bCs/>
          <w:color w:val="000000" w:themeColor="text1"/>
        </w:rPr>
        <w:t xml:space="preserve"> </w:t>
      </w:r>
    </w:p>
    <w:p w14:paraId="2AF6C1A0" w14:textId="38138B59" w:rsidR="00B729D8" w:rsidRDefault="001C186F" w:rsidP="001C186F">
      <w:pPr>
        <w:ind w:left="709" w:hanging="709"/>
        <w:rPr>
          <w:rFonts w:cs="Arial"/>
          <w:bCs/>
          <w:color w:val="000000" w:themeColor="text1"/>
        </w:rPr>
      </w:pPr>
      <w:r w:rsidRPr="00BB0982">
        <w:rPr>
          <w:rFonts w:cs="Arial"/>
          <w:bCs/>
          <w:color w:val="000000" w:themeColor="text1"/>
        </w:rPr>
        <w:tab/>
      </w:r>
      <w:r w:rsidR="001D0711" w:rsidRPr="00BB0982">
        <w:rPr>
          <w:rFonts w:cs="Arial"/>
          <w:bCs/>
          <w:color w:val="000000" w:themeColor="text1"/>
        </w:rPr>
        <w:t>In 202</w:t>
      </w:r>
      <w:r w:rsidR="00BB0982" w:rsidRPr="00BB0982">
        <w:rPr>
          <w:rFonts w:cs="Arial"/>
          <w:bCs/>
          <w:color w:val="000000" w:themeColor="text1"/>
        </w:rPr>
        <w:t>4</w:t>
      </w:r>
      <w:r w:rsidR="001D0711" w:rsidRPr="00BB0982">
        <w:rPr>
          <w:rFonts w:cs="Arial"/>
          <w:bCs/>
          <w:color w:val="000000" w:themeColor="text1"/>
        </w:rPr>
        <w:t xml:space="preserve">, the relative </w:t>
      </w:r>
      <w:r w:rsidR="004966F3" w:rsidRPr="00BB0982">
        <w:rPr>
          <w:rFonts w:cs="Arial"/>
          <w:bCs/>
          <w:color w:val="000000" w:themeColor="text1"/>
        </w:rPr>
        <w:t xml:space="preserve">score </w:t>
      </w:r>
      <w:r w:rsidR="001D0711" w:rsidRPr="00BB0982">
        <w:rPr>
          <w:rFonts w:cs="Arial"/>
          <w:bCs/>
          <w:color w:val="000000" w:themeColor="text1"/>
        </w:rPr>
        <w:t xml:space="preserve">for this indicator was </w:t>
      </w:r>
      <w:r w:rsidR="00BB0982" w:rsidRPr="00BB0982">
        <w:rPr>
          <w:rFonts w:cs="Arial"/>
          <w:bCs/>
          <w:color w:val="000000" w:themeColor="text1"/>
        </w:rPr>
        <w:t>6.74;</w:t>
      </w:r>
      <w:r w:rsidR="001D0711" w:rsidRPr="00BB0982">
        <w:rPr>
          <w:rFonts w:cs="Arial"/>
          <w:bCs/>
          <w:color w:val="000000" w:themeColor="text1"/>
        </w:rPr>
        <w:t xml:space="preserve"> this means that disabled staff are more likely to enter a formal capability process than non-disabled staff (over a two-year rolling </w:t>
      </w:r>
      <w:r w:rsidR="00855247" w:rsidRPr="00BB0982">
        <w:rPr>
          <w:rFonts w:cs="Arial"/>
          <w:bCs/>
          <w:color w:val="000000" w:themeColor="text1"/>
        </w:rPr>
        <w:t xml:space="preserve">average </w:t>
      </w:r>
      <w:r w:rsidR="001D0711" w:rsidRPr="00BB0982">
        <w:rPr>
          <w:rFonts w:cs="Arial"/>
          <w:bCs/>
          <w:color w:val="000000" w:themeColor="text1"/>
        </w:rPr>
        <w:t>period</w:t>
      </w:r>
      <w:r w:rsidR="00E42640" w:rsidRPr="00BB0982">
        <w:rPr>
          <w:rFonts w:cs="Arial"/>
          <w:bCs/>
          <w:color w:val="000000" w:themeColor="text1"/>
        </w:rPr>
        <w:t>)</w:t>
      </w:r>
      <w:r w:rsidR="00973EF4" w:rsidRPr="00BB0982">
        <w:rPr>
          <w:rFonts w:cs="Arial"/>
          <w:bCs/>
          <w:color w:val="000000" w:themeColor="text1"/>
        </w:rPr>
        <w:t xml:space="preserve">. </w:t>
      </w:r>
      <w:r w:rsidR="004966F3" w:rsidRPr="00BB0982">
        <w:rPr>
          <w:rFonts w:cs="Arial"/>
          <w:bCs/>
          <w:color w:val="000000" w:themeColor="text1"/>
        </w:rPr>
        <w:t>In 202</w:t>
      </w:r>
      <w:r w:rsidR="00BB0982" w:rsidRPr="00BB0982">
        <w:rPr>
          <w:rFonts w:cs="Arial"/>
          <w:bCs/>
          <w:color w:val="000000" w:themeColor="text1"/>
        </w:rPr>
        <w:t>5</w:t>
      </w:r>
      <w:r w:rsidR="004966F3" w:rsidRPr="00BB0982">
        <w:rPr>
          <w:rFonts w:cs="Arial"/>
          <w:bCs/>
          <w:color w:val="000000" w:themeColor="text1"/>
        </w:rPr>
        <w:t xml:space="preserve">, </w:t>
      </w:r>
      <w:r w:rsidR="00BB0982" w:rsidRPr="00BB0982">
        <w:rPr>
          <w:rFonts w:cs="Arial"/>
          <w:bCs/>
          <w:color w:val="000000" w:themeColor="text1"/>
        </w:rPr>
        <w:t>this decreased</w:t>
      </w:r>
      <w:r w:rsidR="00973EF4" w:rsidRPr="00BB0982">
        <w:rPr>
          <w:rFonts w:cs="Arial"/>
          <w:bCs/>
          <w:color w:val="000000" w:themeColor="text1"/>
        </w:rPr>
        <w:t xml:space="preserve"> to 4.44</w:t>
      </w:r>
      <w:r w:rsidR="00BB0982" w:rsidRPr="00BB0982">
        <w:rPr>
          <w:rFonts w:cs="Arial"/>
          <w:bCs/>
          <w:color w:val="000000" w:themeColor="text1"/>
        </w:rPr>
        <w:t xml:space="preserve"> and in 2026 further decreased to 1.58</w:t>
      </w:r>
      <w:r w:rsidR="00973EF4" w:rsidRPr="00BB0982">
        <w:rPr>
          <w:rFonts w:cs="Arial"/>
          <w:bCs/>
          <w:color w:val="000000" w:themeColor="text1"/>
        </w:rPr>
        <w:t xml:space="preserve"> </w:t>
      </w:r>
      <w:r w:rsidR="004966F3" w:rsidRPr="00BB0982">
        <w:rPr>
          <w:rFonts w:cs="Arial"/>
          <w:bCs/>
          <w:color w:val="000000" w:themeColor="text1"/>
        </w:rPr>
        <w:t>showing a</w:t>
      </w:r>
      <w:r w:rsidR="00973EF4" w:rsidRPr="00BB0982">
        <w:rPr>
          <w:rFonts w:cs="Arial"/>
          <w:bCs/>
          <w:color w:val="000000" w:themeColor="text1"/>
        </w:rPr>
        <w:t>n improvement</w:t>
      </w:r>
      <w:r w:rsidR="004966F3" w:rsidRPr="00BB0982">
        <w:rPr>
          <w:rFonts w:cs="Arial"/>
          <w:bCs/>
          <w:color w:val="000000" w:themeColor="text1"/>
        </w:rPr>
        <w:t xml:space="preserve"> in performance</w:t>
      </w:r>
      <w:r w:rsidR="00973EF4" w:rsidRPr="00BB0982">
        <w:rPr>
          <w:rFonts w:cs="Arial"/>
          <w:bCs/>
          <w:color w:val="000000" w:themeColor="text1"/>
        </w:rPr>
        <w:t xml:space="preserve"> over a two-year rolling average period but remains </w:t>
      </w:r>
      <w:r w:rsidR="00BB0982" w:rsidRPr="00BB0982">
        <w:rPr>
          <w:rFonts w:cs="Arial"/>
          <w:bCs/>
          <w:color w:val="000000" w:themeColor="text1"/>
        </w:rPr>
        <w:t>slightly above</w:t>
      </w:r>
      <w:r w:rsidR="00973EF4" w:rsidRPr="00BB0982">
        <w:rPr>
          <w:rFonts w:cs="Arial"/>
          <w:bCs/>
          <w:color w:val="000000" w:themeColor="text1"/>
        </w:rPr>
        <w:t xml:space="preserve"> the target range of 0.80-1.25 for this indicator.</w:t>
      </w:r>
      <w:r w:rsidR="00523F94" w:rsidRPr="00BB0982">
        <w:rPr>
          <w:rFonts w:cs="Arial"/>
          <w:bCs/>
          <w:color w:val="000000" w:themeColor="text1"/>
        </w:rPr>
        <w:t xml:space="preserve"> </w:t>
      </w:r>
      <w:r w:rsidR="00973EF4" w:rsidRPr="00BB0982">
        <w:rPr>
          <w:rFonts w:cs="Arial"/>
          <w:bCs/>
          <w:color w:val="000000" w:themeColor="text1"/>
        </w:rPr>
        <w:t xml:space="preserve"> </w:t>
      </w:r>
      <w:r w:rsidR="00BB0982" w:rsidRPr="00BB0982">
        <w:rPr>
          <w:rFonts w:cs="Arial"/>
          <w:bCs/>
          <w:color w:val="000000" w:themeColor="text1"/>
        </w:rPr>
        <w:t xml:space="preserve">During 2025/26 there was a large increase in employee relations cases, during this period there was a total of 81 formal cases for performance related capability. </w:t>
      </w:r>
      <w:r w:rsidR="007E5FAF" w:rsidRPr="00BB0982">
        <w:rPr>
          <w:rFonts w:cs="Arial"/>
          <w:bCs/>
          <w:color w:val="000000" w:themeColor="text1"/>
        </w:rPr>
        <w:t xml:space="preserve">Within the 2-year rolling average, </w:t>
      </w:r>
      <w:r w:rsidR="00BB0982" w:rsidRPr="00BB0982">
        <w:rPr>
          <w:rFonts w:cs="Arial"/>
          <w:bCs/>
          <w:color w:val="000000" w:themeColor="text1"/>
        </w:rPr>
        <w:t>nine</w:t>
      </w:r>
      <w:r w:rsidR="00973EF4" w:rsidRPr="00BB0982">
        <w:rPr>
          <w:rFonts w:cs="Arial"/>
          <w:bCs/>
          <w:color w:val="000000" w:themeColor="text1"/>
        </w:rPr>
        <w:t xml:space="preserve"> case</w:t>
      </w:r>
      <w:r w:rsidR="00BB0982" w:rsidRPr="00BB0982">
        <w:rPr>
          <w:rFonts w:cs="Arial"/>
          <w:bCs/>
          <w:color w:val="000000" w:themeColor="text1"/>
        </w:rPr>
        <w:t>s</w:t>
      </w:r>
      <w:r w:rsidR="00973EF4" w:rsidRPr="00BB0982">
        <w:rPr>
          <w:rFonts w:cs="Arial"/>
          <w:bCs/>
          <w:color w:val="000000" w:themeColor="text1"/>
        </w:rPr>
        <w:t xml:space="preserve"> involve</w:t>
      </w:r>
      <w:r w:rsidR="00BB0982" w:rsidRPr="00BB0982">
        <w:rPr>
          <w:rFonts w:cs="Arial"/>
          <w:bCs/>
          <w:color w:val="000000" w:themeColor="text1"/>
        </w:rPr>
        <w:t>d</w:t>
      </w:r>
      <w:r w:rsidR="00973EF4" w:rsidRPr="00BB0982">
        <w:rPr>
          <w:rFonts w:cs="Arial"/>
          <w:bCs/>
          <w:color w:val="000000" w:themeColor="text1"/>
        </w:rPr>
        <w:t xml:space="preserve"> staff with disabilities, </w:t>
      </w:r>
      <w:r w:rsidR="00BB0982" w:rsidRPr="00BB0982">
        <w:rPr>
          <w:rFonts w:cs="Arial"/>
          <w:bCs/>
          <w:color w:val="000000" w:themeColor="text1"/>
        </w:rPr>
        <w:t>fifty-one</w:t>
      </w:r>
      <w:r w:rsidR="00973EF4" w:rsidRPr="00BB0982">
        <w:rPr>
          <w:rFonts w:cs="Arial"/>
          <w:bCs/>
          <w:color w:val="000000" w:themeColor="text1"/>
        </w:rPr>
        <w:t xml:space="preserve"> involved staff without disabilities and </w:t>
      </w:r>
      <w:r w:rsidR="00BB0982" w:rsidRPr="00BB0982">
        <w:rPr>
          <w:rFonts w:cs="Arial"/>
          <w:bCs/>
          <w:color w:val="000000" w:themeColor="text1"/>
        </w:rPr>
        <w:t>twenty-one</w:t>
      </w:r>
      <w:r w:rsidR="00973EF4" w:rsidRPr="00BB0982">
        <w:rPr>
          <w:rFonts w:cs="Arial"/>
          <w:bCs/>
          <w:color w:val="000000" w:themeColor="text1"/>
        </w:rPr>
        <w:t xml:space="preserve"> involved staff where their disability status is not known</w:t>
      </w:r>
      <w:r w:rsidR="004966F3" w:rsidRPr="00BB0982">
        <w:rPr>
          <w:rFonts w:cs="Arial"/>
          <w:bCs/>
          <w:color w:val="000000" w:themeColor="text1"/>
        </w:rPr>
        <w:t xml:space="preserve">. </w:t>
      </w:r>
      <w:r w:rsidR="00523F94" w:rsidRPr="00BB0982">
        <w:rPr>
          <w:rFonts w:cs="Arial"/>
          <w:bCs/>
          <w:color w:val="000000" w:themeColor="text1"/>
        </w:rPr>
        <w:t xml:space="preserve"> </w:t>
      </w:r>
      <w:r w:rsidR="005663F2" w:rsidRPr="00BB0982">
        <w:rPr>
          <w:rFonts w:cs="Arial"/>
          <w:bCs/>
          <w:color w:val="000000" w:themeColor="text1"/>
        </w:rPr>
        <w:t>Th</w:t>
      </w:r>
      <w:r w:rsidR="00973EF4" w:rsidRPr="00BB0982">
        <w:rPr>
          <w:rFonts w:cs="Arial"/>
          <w:bCs/>
          <w:color w:val="000000" w:themeColor="text1"/>
        </w:rPr>
        <w:t xml:space="preserve">is metric </w:t>
      </w:r>
      <w:r w:rsidR="005663F2" w:rsidRPr="00BB0982">
        <w:rPr>
          <w:rFonts w:cs="Arial"/>
          <w:bCs/>
          <w:color w:val="000000" w:themeColor="text1"/>
        </w:rPr>
        <w:t>is impacted by the low levels of declaration</w:t>
      </w:r>
      <w:r w:rsidR="00973EF4" w:rsidRPr="00BB0982">
        <w:rPr>
          <w:rFonts w:cs="Arial"/>
          <w:bCs/>
          <w:color w:val="000000" w:themeColor="text1"/>
        </w:rPr>
        <w:t xml:space="preserve">; </w:t>
      </w:r>
      <w:r w:rsidR="004966F3" w:rsidRPr="00BB0982">
        <w:rPr>
          <w:rFonts w:cs="Arial"/>
          <w:bCs/>
          <w:color w:val="000000" w:themeColor="text1"/>
        </w:rPr>
        <w:t xml:space="preserve">an issue that has been </w:t>
      </w:r>
      <w:r w:rsidR="00E42640" w:rsidRPr="00BB0982">
        <w:rPr>
          <w:rFonts w:cs="Arial"/>
          <w:bCs/>
          <w:color w:val="000000" w:themeColor="text1"/>
        </w:rPr>
        <w:t xml:space="preserve">highlighted </w:t>
      </w:r>
      <w:r w:rsidR="004966F3" w:rsidRPr="00BB0982">
        <w:rPr>
          <w:rFonts w:cs="Arial"/>
          <w:bCs/>
          <w:color w:val="000000" w:themeColor="text1"/>
        </w:rPr>
        <w:t xml:space="preserve">nationally by </w:t>
      </w:r>
      <w:r w:rsidR="00E42640" w:rsidRPr="00BB0982">
        <w:rPr>
          <w:rFonts w:cs="Arial"/>
          <w:bCs/>
          <w:color w:val="000000" w:themeColor="text1"/>
        </w:rPr>
        <w:t xml:space="preserve">NHS </w:t>
      </w:r>
      <w:r w:rsidR="00973EF4" w:rsidRPr="00BB0982">
        <w:rPr>
          <w:rFonts w:cs="Arial"/>
          <w:bCs/>
          <w:color w:val="000000" w:themeColor="text1"/>
        </w:rPr>
        <w:t>Mandated Standards Team</w:t>
      </w:r>
      <w:r w:rsidR="00523F94" w:rsidRPr="00BB0982">
        <w:rPr>
          <w:rFonts w:cs="Arial"/>
          <w:bCs/>
          <w:color w:val="000000" w:themeColor="text1"/>
        </w:rPr>
        <w:t xml:space="preserve"> for all Trusts</w:t>
      </w:r>
      <w:r w:rsidR="004966F3" w:rsidRPr="00BB0982">
        <w:rPr>
          <w:rFonts w:cs="Arial"/>
          <w:bCs/>
          <w:color w:val="000000" w:themeColor="text1"/>
        </w:rPr>
        <w:t>.</w:t>
      </w:r>
    </w:p>
    <w:p w14:paraId="576EE3A0" w14:textId="77777777" w:rsidR="00B729D8" w:rsidRPr="00DA1CE2" w:rsidRDefault="00B729D8" w:rsidP="00DA1CE2">
      <w:pPr>
        <w:rPr>
          <w:rFonts w:cs="Arial"/>
          <w:b/>
          <w:bCs/>
          <w:color w:val="000000" w:themeColor="text1"/>
          <w:highlight w:val="yellow"/>
        </w:rPr>
      </w:pPr>
    </w:p>
    <w:p w14:paraId="6BC3E9BB" w14:textId="0C37D8AB" w:rsidR="001C186F" w:rsidRPr="009D2447" w:rsidRDefault="00226E35" w:rsidP="00226E35">
      <w:pPr>
        <w:pStyle w:val="ListParagraph"/>
        <w:spacing w:after="0" w:line="240" w:lineRule="auto"/>
        <w:ind w:left="709" w:hanging="709"/>
        <w:rPr>
          <w:rFonts w:cs="Arial"/>
          <w:bCs/>
          <w:color w:val="000000" w:themeColor="text1"/>
          <w:szCs w:val="24"/>
        </w:rPr>
      </w:pPr>
      <w:r w:rsidRPr="009D2447">
        <w:rPr>
          <w:rFonts w:cs="Arial"/>
          <w:bCs/>
          <w:color w:val="000000" w:themeColor="text1"/>
        </w:rPr>
        <w:t>2.</w:t>
      </w:r>
      <w:r w:rsidR="00C4219D" w:rsidRPr="009D2447">
        <w:rPr>
          <w:rFonts w:cs="Arial"/>
          <w:bCs/>
          <w:color w:val="000000" w:themeColor="text1"/>
        </w:rPr>
        <w:t>5</w:t>
      </w:r>
      <w:r w:rsidRPr="009D2447">
        <w:rPr>
          <w:rFonts w:cs="Arial"/>
          <w:bCs/>
          <w:color w:val="000000" w:themeColor="text1"/>
        </w:rPr>
        <w:t xml:space="preserve"> </w:t>
      </w:r>
      <w:r w:rsidRPr="009D2447">
        <w:rPr>
          <w:rFonts w:cs="Arial"/>
          <w:bCs/>
          <w:color w:val="000000" w:themeColor="text1"/>
        </w:rPr>
        <w:tab/>
      </w:r>
      <w:r w:rsidR="00B729D8" w:rsidRPr="009D2447">
        <w:rPr>
          <w:rFonts w:cs="Arial"/>
          <w:b/>
          <w:bCs/>
          <w:color w:val="000000" w:themeColor="text1"/>
          <w:szCs w:val="24"/>
        </w:rPr>
        <w:t>Indicator 4</w:t>
      </w:r>
      <w:r w:rsidR="00886FC1" w:rsidRPr="009D2447">
        <w:rPr>
          <w:rFonts w:cs="Arial"/>
          <w:b/>
          <w:bCs/>
          <w:color w:val="000000" w:themeColor="text1"/>
          <w:szCs w:val="24"/>
        </w:rPr>
        <w:t>a</w:t>
      </w:r>
      <w:r w:rsidR="00A03C18" w:rsidRPr="009D2447">
        <w:rPr>
          <w:rFonts w:cs="Arial"/>
          <w:b/>
          <w:bCs/>
          <w:color w:val="000000" w:themeColor="text1"/>
          <w:szCs w:val="24"/>
        </w:rPr>
        <w:t xml:space="preserve"> </w:t>
      </w:r>
      <w:r w:rsidR="00B729D8" w:rsidRPr="009D2447">
        <w:rPr>
          <w:rFonts w:cs="Arial"/>
          <w:b/>
          <w:color w:val="000000" w:themeColor="text1"/>
          <w:szCs w:val="24"/>
        </w:rPr>
        <w:t>(Relative percentage of staff experiencing bullying from patients)</w:t>
      </w:r>
      <w:r w:rsidR="0087377D" w:rsidRPr="009D2447">
        <w:rPr>
          <w:rFonts w:cs="Arial"/>
          <w:bCs/>
          <w:color w:val="000000" w:themeColor="text1"/>
          <w:szCs w:val="24"/>
        </w:rPr>
        <w:t xml:space="preserve"> </w:t>
      </w:r>
    </w:p>
    <w:p w14:paraId="541F5C6C" w14:textId="66410973" w:rsidR="00B729D8" w:rsidRPr="009D2447" w:rsidRDefault="001C186F" w:rsidP="001C186F">
      <w:pPr>
        <w:ind w:left="709" w:hanging="709"/>
        <w:rPr>
          <w:rFonts w:cs="Arial"/>
          <w:bCs/>
          <w:color w:val="000000" w:themeColor="text1"/>
        </w:rPr>
      </w:pPr>
      <w:r w:rsidRPr="009D2447">
        <w:rPr>
          <w:rFonts w:cs="Arial"/>
          <w:bCs/>
          <w:color w:val="000000" w:themeColor="text1"/>
        </w:rPr>
        <w:tab/>
      </w:r>
      <w:r w:rsidR="00A50A9B" w:rsidRPr="009D2447">
        <w:rPr>
          <w:rFonts w:cs="Arial"/>
          <w:bCs/>
          <w:color w:val="000000" w:themeColor="text1"/>
        </w:rPr>
        <w:t>In 202</w:t>
      </w:r>
      <w:r w:rsidR="00560FC0">
        <w:rPr>
          <w:rFonts w:cs="Arial"/>
          <w:bCs/>
          <w:color w:val="000000" w:themeColor="text1"/>
        </w:rPr>
        <w:t>6</w:t>
      </w:r>
      <w:r w:rsidR="00A50A9B" w:rsidRPr="009D2447">
        <w:rPr>
          <w:rFonts w:cs="Arial"/>
          <w:bCs/>
          <w:color w:val="000000" w:themeColor="text1"/>
        </w:rPr>
        <w:t xml:space="preserve">, </w:t>
      </w:r>
      <w:r w:rsidR="00226E35" w:rsidRPr="009D2447">
        <w:rPr>
          <w:rFonts w:cs="Arial"/>
          <w:bCs/>
          <w:color w:val="000000" w:themeColor="text1"/>
        </w:rPr>
        <w:t xml:space="preserve">the performance </w:t>
      </w:r>
      <w:r w:rsidR="00A50A9B" w:rsidRPr="009D2447">
        <w:rPr>
          <w:rFonts w:cs="Arial"/>
          <w:bCs/>
          <w:color w:val="000000" w:themeColor="text1"/>
        </w:rPr>
        <w:t xml:space="preserve">for this </w:t>
      </w:r>
      <w:r w:rsidR="00DF4F44" w:rsidRPr="009D2447">
        <w:rPr>
          <w:rFonts w:cs="Arial"/>
          <w:bCs/>
          <w:color w:val="000000" w:themeColor="text1"/>
        </w:rPr>
        <w:t>indicator</w:t>
      </w:r>
      <w:r w:rsidR="00226E35" w:rsidRPr="009D2447">
        <w:rPr>
          <w:rFonts w:cs="Arial"/>
          <w:bCs/>
          <w:color w:val="000000" w:themeColor="text1"/>
        </w:rPr>
        <w:t xml:space="preserve"> improved for disabled staff </w:t>
      </w:r>
      <w:r w:rsidR="00DF4F44" w:rsidRPr="009D2447">
        <w:rPr>
          <w:rFonts w:cs="Arial"/>
          <w:bCs/>
          <w:color w:val="000000" w:themeColor="text1"/>
        </w:rPr>
        <w:t xml:space="preserve">to </w:t>
      </w:r>
      <w:r w:rsidR="00560FC0">
        <w:rPr>
          <w:rFonts w:cs="Arial"/>
          <w:bCs/>
          <w:color w:val="000000" w:themeColor="text1"/>
        </w:rPr>
        <w:t>28.5</w:t>
      </w:r>
      <w:r w:rsidR="00226E35" w:rsidRPr="009D2447">
        <w:rPr>
          <w:rFonts w:cs="Arial"/>
          <w:bCs/>
          <w:color w:val="000000" w:themeColor="text1"/>
        </w:rPr>
        <w:t>% (</w:t>
      </w:r>
      <w:r w:rsidR="009D2447" w:rsidRPr="009D2447">
        <w:rPr>
          <w:rFonts w:cs="Arial"/>
          <w:bCs/>
          <w:color w:val="000000" w:themeColor="text1"/>
        </w:rPr>
        <w:t>-</w:t>
      </w:r>
      <w:r w:rsidR="00560FC0">
        <w:rPr>
          <w:rFonts w:cs="Arial"/>
          <w:bCs/>
          <w:color w:val="000000" w:themeColor="text1"/>
        </w:rPr>
        <w:t>2.9</w:t>
      </w:r>
      <w:r w:rsidR="00226E35" w:rsidRPr="009D2447">
        <w:rPr>
          <w:rFonts w:cs="Arial"/>
          <w:bCs/>
          <w:color w:val="000000" w:themeColor="text1"/>
        </w:rPr>
        <w:t xml:space="preserve">%), and for non-disabled staff </w:t>
      </w:r>
      <w:r w:rsidR="00560FC0">
        <w:rPr>
          <w:rFonts w:cs="Arial"/>
          <w:bCs/>
          <w:color w:val="000000" w:themeColor="text1"/>
        </w:rPr>
        <w:t>22.9</w:t>
      </w:r>
      <w:r w:rsidR="00226E35" w:rsidRPr="009D2447">
        <w:rPr>
          <w:rFonts w:cs="Arial"/>
          <w:bCs/>
          <w:color w:val="000000" w:themeColor="text1"/>
        </w:rPr>
        <w:t>% (</w:t>
      </w:r>
      <w:r w:rsidR="009D2447" w:rsidRPr="009D2447">
        <w:rPr>
          <w:rFonts w:cs="Arial"/>
          <w:bCs/>
          <w:color w:val="000000" w:themeColor="text1"/>
        </w:rPr>
        <w:t>-1.</w:t>
      </w:r>
      <w:r w:rsidR="00560FC0">
        <w:rPr>
          <w:rFonts w:cs="Arial"/>
          <w:bCs/>
          <w:color w:val="000000" w:themeColor="text1"/>
        </w:rPr>
        <w:t>4</w:t>
      </w:r>
      <w:r w:rsidR="00226E35" w:rsidRPr="009D2447">
        <w:rPr>
          <w:rFonts w:cs="Arial"/>
          <w:bCs/>
          <w:color w:val="000000" w:themeColor="text1"/>
        </w:rPr>
        <w:t>%) compared to the previous year.</w:t>
      </w:r>
      <w:r w:rsidR="00523F94">
        <w:rPr>
          <w:rFonts w:cs="Arial"/>
          <w:bCs/>
          <w:color w:val="000000" w:themeColor="text1"/>
        </w:rPr>
        <w:t xml:space="preserve"> </w:t>
      </w:r>
      <w:r w:rsidR="00226E35" w:rsidRPr="009D2447">
        <w:rPr>
          <w:rFonts w:cs="Arial"/>
          <w:bCs/>
          <w:color w:val="000000" w:themeColor="text1"/>
        </w:rPr>
        <w:t xml:space="preserve"> The gap in experience between both groups has also </w:t>
      </w:r>
      <w:r w:rsidR="00560FC0">
        <w:rPr>
          <w:rFonts w:cs="Arial"/>
          <w:bCs/>
          <w:color w:val="000000" w:themeColor="text1"/>
        </w:rPr>
        <w:t>de</w:t>
      </w:r>
      <w:r w:rsidR="009D2447" w:rsidRPr="009D2447">
        <w:rPr>
          <w:rFonts w:cs="Arial"/>
          <w:bCs/>
          <w:color w:val="000000" w:themeColor="text1"/>
        </w:rPr>
        <w:t>creased from -</w:t>
      </w:r>
      <w:r w:rsidR="00560FC0">
        <w:rPr>
          <w:rFonts w:cs="Arial"/>
          <w:bCs/>
          <w:color w:val="000000" w:themeColor="text1"/>
        </w:rPr>
        <w:t>7.1</w:t>
      </w:r>
      <w:r w:rsidR="00226E35" w:rsidRPr="009D2447">
        <w:rPr>
          <w:rFonts w:cs="Arial"/>
          <w:bCs/>
          <w:color w:val="000000" w:themeColor="text1"/>
        </w:rPr>
        <w:t xml:space="preserve">% </w:t>
      </w:r>
      <w:r w:rsidR="00E42640">
        <w:rPr>
          <w:rFonts w:cs="Arial"/>
          <w:bCs/>
          <w:color w:val="000000" w:themeColor="text1"/>
        </w:rPr>
        <w:t xml:space="preserve">in </w:t>
      </w:r>
      <w:r w:rsidR="009D2447" w:rsidRPr="009D2447">
        <w:rPr>
          <w:rFonts w:cs="Arial"/>
          <w:bCs/>
          <w:color w:val="000000" w:themeColor="text1"/>
        </w:rPr>
        <w:t>202</w:t>
      </w:r>
      <w:r w:rsidR="00560FC0">
        <w:rPr>
          <w:rFonts w:cs="Arial"/>
          <w:bCs/>
          <w:color w:val="000000" w:themeColor="text1"/>
        </w:rPr>
        <w:t>5</w:t>
      </w:r>
      <w:r w:rsidR="009D2447" w:rsidRPr="009D2447">
        <w:rPr>
          <w:rFonts w:cs="Arial"/>
          <w:bCs/>
          <w:color w:val="000000" w:themeColor="text1"/>
        </w:rPr>
        <w:t xml:space="preserve"> to -</w:t>
      </w:r>
      <w:r w:rsidR="00560FC0">
        <w:rPr>
          <w:rFonts w:cs="Arial"/>
          <w:bCs/>
          <w:color w:val="000000" w:themeColor="text1"/>
        </w:rPr>
        <w:t>5.5</w:t>
      </w:r>
      <w:r w:rsidR="009D2447" w:rsidRPr="009D2447">
        <w:rPr>
          <w:rFonts w:cs="Arial"/>
          <w:bCs/>
          <w:color w:val="000000" w:themeColor="text1"/>
        </w:rPr>
        <w:t xml:space="preserve">% </w:t>
      </w:r>
      <w:r w:rsidR="00226E35" w:rsidRPr="009D2447">
        <w:rPr>
          <w:rFonts w:cs="Arial"/>
          <w:bCs/>
          <w:color w:val="000000" w:themeColor="text1"/>
        </w:rPr>
        <w:t>in 202</w:t>
      </w:r>
      <w:r w:rsidR="00560FC0">
        <w:rPr>
          <w:rFonts w:cs="Arial"/>
          <w:bCs/>
          <w:color w:val="000000" w:themeColor="text1"/>
        </w:rPr>
        <w:t>6</w:t>
      </w:r>
      <w:r w:rsidR="00226E35" w:rsidRPr="009D2447">
        <w:rPr>
          <w:rFonts w:cs="Arial"/>
          <w:bCs/>
          <w:color w:val="000000" w:themeColor="text1"/>
        </w:rPr>
        <w:t xml:space="preserve">. </w:t>
      </w:r>
      <w:r w:rsidR="00523F94">
        <w:rPr>
          <w:rFonts w:cs="Arial"/>
          <w:bCs/>
          <w:color w:val="000000" w:themeColor="text1"/>
        </w:rPr>
        <w:t xml:space="preserve"> </w:t>
      </w:r>
      <w:r w:rsidR="00226E35" w:rsidRPr="009D2447">
        <w:rPr>
          <w:rFonts w:cs="Arial"/>
          <w:bCs/>
          <w:color w:val="000000" w:themeColor="text1"/>
        </w:rPr>
        <w:t xml:space="preserve">The national average for acute/community trusts in England are </w:t>
      </w:r>
      <w:r w:rsidR="00E42640" w:rsidRPr="009D2447">
        <w:rPr>
          <w:rFonts w:cs="Arial"/>
          <w:bCs/>
          <w:color w:val="000000" w:themeColor="text1"/>
        </w:rPr>
        <w:t>29.</w:t>
      </w:r>
      <w:r w:rsidR="00560FC0">
        <w:rPr>
          <w:rFonts w:cs="Arial"/>
          <w:bCs/>
          <w:color w:val="000000" w:themeColor="text1"/>
        </w:rPr>
        <w:t>1</w:t>
      </w:r>
      <w:r w:rsidR="00E42640" w:rsidRPr="009D2447">
        <w:rPr>
          <w:rFonts w:cs="Arial"/>
          <w:bCs/>
          <w:color w:val="000000" w:themeColor="text1"/>
        </w:rPr>
        <w:t xml:space="preserve">% </w:t>
      </w:r>
      <w:r w:rsidR="00E42640">
        <w:rPr>
          <w:rFonts w:cs="Arial"/>
          <w:bCs/>
          <w:color w:val="000000" w:themeColor="text1"/>
        </w:rPr>
        <w:t xml:space="preserve">for </w:t>
      </w:r>
      <w:r w:rsidR="00226E35" w:rsidRPr="009D2447">
        <w:rPr>
          <w:rFonts w:cs="Arial"/>
          <w:bCs/>
          <w:color w:val="000000" w:themeColor="text1"/>
        </w:rPr>
        <w:t>disabled staff (</w:t>
      </w:r>
      <w:r w:rsidR="00560FC0">
        <w:rPr>
          <w:rFonts w:cs="Arial"/>
          <w:bCs/>
          <w:color w:val="000000" w:themeColor="text1"/>
        </w:rPr>
        <w:t>0.6</w:t>
      </w:r>
      <w:r w:rsidR="009D2447" w:rsidRPr="009D2447">
        <w:rPr>
          <w:rFonts w:cs="Arial"/>
          <w:bCs/>
          <w:color w:val="000000" w:themeColor="text1"/>
        </w:rPr>
        <w:t xml:space="preserve">% </w:t>
      </w:r>
      <w:r w:rsidR="00560FC0">
        <w:rPr>
          <w:rFonts w:cs="Arial"/>
          <w:bCs/>
          <w:color w:val="000000" w:themeColor="text1"/>
        </w:rPr>
        <w:t>worse</w:t>
      </w:r>
      <w:r w:rsidR="009D2447" w:rsidRPr="009D2447">
        <w:rPr>
          <w:rFonts w:cs="Arial"/>
          <w:bCs/>
          <w:color w:val="000000" w:themeColor="text1"/>
        </w:rPr>
        <w:t xml:space="preserve"> than the</w:t>
      </w:r>
      <w:r w:rsidR="00226E35" w:rsidRPr="009D2447">
        <w:rPr>
          <w:rFonts w:cs="Arial"/>
          <w:bCs/>
          <w:color w:val="000000" w:themeColor="text1"/>
        </w:rPr>
        <w:t xml:space="preserve"> </w:t>
      </w:r>
      <w:r w:rsidR="00D43E48" w:rsidRPr="009D2447">
        <w:rPr>
          <w:rFonts w:cs="Arial"/>
          <w:bCs/>
          <w:color w:val="000000" w:themeColor="text1"/>
        </w:rPr>
        <w:t>Trust</w:t>
      </w:r>
      <w:r w:rsidR="00E42640">
        <w:rPr>
          <w:rFonts w:cs="Arial"/>
          <w:bCs/>
          <w:color w:val="000000" w:themeColor="text1"/>
        </w:rPr>
        <w:t>’s score</w:t>
      </w:r>
      <w:r w:rsidR="00226E35" w:rsidRPr="009D2447">
        <w:rPr>
          <w:rFonts w:cs="Arial"/>
          <w:bCs/>
          <w:color w:val="000000" w:themeColor="text1"/>
        </w:rPr>
        <w:t xml:space="preserve">) and </w:t>
      </w:r>
      <w:r w:rsidR="00E42640" w:rsidRPr="009D2447">
        <w:rPr>
          <w:rFonts w:cs="Arial"/>
          <w:bCs/>
          <w:color w:val="000000" w:themeColor="text1"/>
        </w:rPr>
        <w:t>22.</w:t>
      </w:r>
      <w:r w:rsidR="00560FC0">
        <w:rPr>
          <w:rFonts w:cs="Arial"/>
          <w:bCs/>
          <w:color w:val="000000" w:themeColor="text1"/>
        </w:rPr>
        <w:t>6</w:t>
      </w:r>
      <w:r w:rsidR="00E42640" w:rsidRPr="009D2447">
        <w:rPr>
          <w:rFonts w:cs="Arial"/>
          <w:bCs/>
          <w:color w:val="000000" w:themeColor="text1"/>
        </w:rPr>
        <w:t xml:space="preserve">% </w:t>
      </w:r>
      <w:r w:rsidR="00E42640">
        <w:rPr>
          <w:rFonts w:cs="Arial"/>
          <w:bCs/>
          <w:color w:val="000000" w:themeColor="text1"/>
        </w:rPr>
        <w:t xml:space="preserve">for </w:t>
      </w:r>
      <w:r w:rsidR="00226E35" w:rsidRPr="009D2447">
        <w:rPr>
          <w:rFonts w:cs="Arial"/>
          <w:bCs/>
          <w:color w:val="000000" w:themeColor="text1"/>
        </w:rPr>
        <w:t>non-disabled staff (</w:t>
      </w:r>
      <w:r w:rsidR="00560FC0">
        <w:rPr>
          <w:rFonts w:cs="Arial"/>
          <w:bCs/>
          <w:color w:val="000000" w:themeColor="text1"/>
        </w:rPr>
        <w:t>0.3</w:t>
      </w:r>
      <w:r w:rsidR="00226E35" w:rsidRPr="009D2447">
        <w:rPr>
          <w:rFonts w:cs="Arial"/>
          <w:bCs/>
          <w:color w:val="000000" w:themeColor="text1"/>
        </w:rPr>
        <w:t xml:space="preserve">% </w:t>
      </w:r>
      <w:r w:rsidR="00E42640">
        <w:rPr>
          <w:rFonts w:cs="Arial"/>
          <w:bCs/>
          <w:color w:val="000000" w:themeColor="text1"/>
        </w:rPr>
        <w:t>better</w:t>
      </w:r>
      <w:r w:rsidR="00226E35" w:rsidRPr="009D2447">
        <w:rPr>
          <w:rFonts w:cs="Arial"/>
          <w:bCs/>
          <w:color w:val="000000" w:themeColor="text1"/>
        </w:rPr>
        <w:t xml:space="preserve"> than the</w:t>
      </w:r>
      <w:r w:rsidR="009D2447" w:rsidRPr="009D2447">
        <w:rPr>
          <w:rFonts w:cs="Arial"/>
          <w:bCs/>
          <w:color w:val="000000" w:themeColor="text1"/>
        </w:rPr>
        <w:t xml:space="preserve"> Trust</w:t>
      </w:r>
      <w:r w:rsidR="00E42640">
        <w:rPr>
          <w:rFonts w:cs="Arial"/>
          <w:bCs/>
          <w:color w:val="000000" w:themeColor="text1"/>
        </w:rPr>
        <w:t>’s score</w:t>
      </w:r>
      <w:r w:rsidR="00226E35" w:rsidRPr="009D2447">
        <w:rPr>
          <w:rFonts w:cs="Arial"/>
          <w:bCs/>
          <w:color w:val="000000" w:themeColor="text1"/>
        </w:rPr>
        <w:t>)</w:t>
      </w:r>
      <w:r w:rsidR="00D43E48" w:rsidRPr="009D2447">
        <w:rPr>
          <w:rFonts w:cs="Arial"/>
          <w:bCs/>
          <w:color w:val="000000" w:themeColor="text1"/>
        </w:rPr>
        <w:t xml:space="preserve">, indicating the Trust has a </w:t>
      </w:r>
      <w:r w:rsidR="00560FC0">
        <w:rPr>
          <w:rFonts w:cs="Arial"/>
          <w:bCs/>
          <w:color w:val="000000" w:themeColor="text1"/>
        </w:rPr>
        <w:t xml:space="preserve">slightly </w:t>
      </w:r>
      <w:r w:rsidR="00ED73C1">
        <w:rPr>
          <w:rFonts w:cs="Arial"/>
          <w:bCs/>
          <w:color w:val="000000" w:themeColor="text1"/>
        </w:rPr>
        <w:t>better</w:t>
      </w:r>
      <w:r w:rsidR="00560FC0">
        <w:rPr>
          <w:rFonts w:cs="Arial"/>
          <w:bCs/>
          <w:color w:val="000000" w:themeColor="text1"/>
        </w:rPr>
        <w:t xml:space="preserve"> </w:t>
      </w:r>
      <w:r w:rsidR="00D43E48" w:rsidRPr="009D2447">
        <w:rPr>
          <w:rFonts w:cs="Arial"/>
          <w:bCs/>
          <w:color w:val="000000" w:themeColor="text1"/>
        </w:rPr>
        <w:t xml:space="preserve">performance </w:t>
      </w:r>
      <w:r w:rsidR="00560FC0">
        <w:rPr>
          <w:rFonts w:cs="Arial"/>
          <w:bCs/>
          <w:color w:val="000000" w:themeColor="text1"/>
        </w:rPr>
        <w:t xml:space="preserve">for disabled staff and broadly equal performance </w:t>
      </w:r>
      <w:r w:rsidR="00D43E48" w:rsidRPr="009D2447">
        <w:rPr>
          <w:rFonts w:cs="Arial"/>
          <w:bCs/>
          <w:color w:val="000000" w:themeColor="text1"/>
        </w:rPr>
        <w:t>compared to the national average.</w:t>
      </w:r>
    </w:p>
    <w:p w14:paraId="5680ED24" w14:textId="5376D765" w:rsidR="00E43A27" w:rsidRDefault="00E43A27">
      <w:pPr>
        <w:rPr>
          <w:rFonts w:eastAsiaTheme="minorHAnsi" w:cs="Arial"/>
          <w:bCs/>
          <w:color w:val="000000" w:themeColor="text1"/>
          <w:highlight w:val="yellow"/>
          <w:lang w:eastAsia="en-US"/>
        </w:rPr>
      </w:pPr>
    </w:p>
    <w:p w14:paraId="78CA19A3" w14:textId="20DDF356" w:rsidR="004544A8" w:rsidRPr="005E52B5" w:rsidRDefault="000A565C" w:rsidP="000A565C">
      <w:pPr>
        <w:rPr>
          <w:rFonts w:cs="Arial"/>
          <w:bCs/>
          <w:color w:val="000000" w:themeColor="text1"/>
        </w:rPr>
      </w:pPr>
      <w:r w:rsidRPr="005E52B5">
        <w:rPr>
          <w:rFonts w:cs="Arial"/>
          <w:bCs/>
          <w:color w:val="000000" w:themeColor="text1"/>
        </w:rPr>
        <w:t>2.</w:t>
      </w:r>
      <w:r w:rsidR="00C4219D" w:rsidRPr="005E52B5">
        <w:rPr>
          <w:rFonts w:cs="Arial"/>
          <w:bCs/>
          <w:color w:val="000000" w:themeColor="text1"/>
        </w:rPr>
        <w:t>6</w:t>
      </w:r>
      <w:r w:rsidRPr="005E52B5">
        <w:rPr>
          <w:rFonts w:cs="Arial"/>
          <w:bCs/>
          <w:color w:val="000000" w:themeColor="text1"/>
        </w:rPr>
        <w:tab/>
      </w:r>
      <w:r w:rsidR="00603643" w:rsidRPr="005E52B5">
        <w:rPr>
          <w:rFonts w:cs="Arial"/>
          <w:b/>
          <w:bCs/>
          <w:color w:val="000000" w:themeColor="text1"/>
        </w:rPr>
        <w:t>Indicator 4</w:t>
      </w:r>
      <w:r w:rsidR="00A03C18" w:rsidRPr="005E52B5">
        <w:rPr>
          <w:rFonts w:cs="Arial"/>
          <w:b/>
          <w:bCs/>
          <w:color w:val="000000" w:themeColor="text1"/>
        </w:rPr>
        <w:t>b</w:t>
      </w:r>
      <w:r w:rsidR="00603643" w:rsidRPr="005E52B5">
        <w:rPr>
          <w:rFonts w:cs="Arial"/>
          <w:bCs/>
          <w:color w:val="000000" w:themeColor="text1"/>
        </w:rPr>
        <w:t xml:space="preserve"> </w:t>
      </w:r>
      <w:r w:rsidR="00C90F80" w:rsidRPr="005E52B5">
        <w:rPr>
          <w:rFonts w:cs="Arial"/>
          <w:b/>
          <w:color w:val="000000" w:themeColor="text1"/>
        </w:rPr>
        <w:t>(Relative percentage of staff experiencing bullying from managers)</w:t>
      </w:r>
    </w:p>
    <w:p w14:paraId="46D9A9E6" w14:textId="4F9B8167" w:rsidR="00886FC1" w:rsidRPr="005E52B5" w:rsidRDefault="004544A8" w:rsidP="001C186F">
      <w:pPr>
        <w:ind w:left="709" w:hanging="709"/>
        <w:rPr>
          <w:rFonts w:cs="Arial"/>
          <w:bCs/>
          <w:color w:val="000000" w:themeColor="text1"/>
        </w:rPr>
      </w:pPr>
      <w:r w:rsidRPr="005E52B5">
        <w:rPr>
          <w:rFonts w:cs="Arial"/>
          <w:bCs/>
          <w:color w:val="000000" w:themeColor="text1"/>
        </w:rPr>
        <w:tab/>
      </w:r>
      <w:r w:rsidR="00DF4F44" w:rsidRPr="005E52B5">
        <w:rPr>
          <w:rFonts w:cs="Arial"/>
          <w:bCs/>
          <w:color w:val="000000" w:themeColor="text1"/>
        </w:rPr>
        <w:t>Since 2019</w:t>
      </w:r>
      <w:r w:rsidR="005E52B5" w:rsidRPr="005E52B5">
        <w:rPr>
          <w:rFonts w:cs="Arial"/>
          <w:bCs/>
          <w:color w:val="000000" w:themeColor="text1"/>
        </w:rPr>
        <w:t>-24</w:t>
      </w:r>
      <w:r w:rsidR="00DF4F44" w:rsidRPr="005E52B5">
        <w:rPr>
          <w:rFonts w:cs="Arial"/>
          <w:bCs/>
          <w:color w:val="000000" w:themeColor="text1"/>
        </w:rPr>
        <w:t xml:space="preserve">, </w:t>
      </w:r>
      <w:r w:rsidR="00F030ED">
        <w:rPr>
          <w:rFonts w:cs="Arial"/>
          <w:bCs/>
          <w:color w:val="000000" w:themeColor="text1"/>
        </w:rPr>
        <w:t>there was a trend of improvement, but since 2024</w:t>
      </w:r>
      <w:r w:rsidR="00DF4F44" w:rsidRPr="005E52B5">
        <w:rPr>
          <w:rFonts w:cs="Arial"/>
          <w:bCs/>
          <w:color w:val="000000" w:themeColor="text1"/>
        </w:rPr>
        <w:t xml:space="preserve">, the performance for this </w:t>
      </w:r>
      <w:r w:rsidR="00002BBE">
        <w:rPr>
          <w:rFonts w:cs="Arial"/>
          <w:bCs/>
          <w:color w:val="000000" w:themeColor="text1"/>
        </w:rPr>
        <w:t>indicator</w:t>
      </w:r>
      <w:r w:rsidR="00DF4F44" w:rsidRPr="005E52B5">
        <w:rPr>
          <w:rFonts w:cs="Arial"/>
          <w:bCs/>
          <w:color w:val="000000" w:themeColor="text1"/>
        </w:rPr>
        <w:t xml:space="preserve"> for </w:t>
      </w:r>
      <w:r w:rsidR="00DF4F44" w:rsidRPr="005C4307">
        <w:rPr>
          <w:rFonts w:cs="Arial"/>
          <w:bCs/>
          <w:color w:val="000000" w:themeColor="text1"/>
        </w:rPr>
        <w:t xml:space="preserve">disabled staff </w:t>
      </w:r>
      <w:r w:rsidR="00F030ED" w:rsidRPr="005C4307">
        <w:rPr>
          <w:rFonts w:cs="Arial"/>
          <w:bCs/>
          <w:color w:val="000000" w:themeColor="text1"/>
        </w:rPr>
        <w:t>declined, but has been steadily improving for staff without disabilities</w:t>
      </w:r>
      <w:r w:rsidR="00DF4F44" w:rsidRPr="005C4307">
        <w:rPr>
          <w:rFonts w:cs="Arial"/>
          <w:bCs/>
          <w:color w:val="000000" w:themeColor="text1"/>
        </w:rPr>
        <w:t xml:space="preserve">. </w:t>
      </w:r>
      <w:r w:rsidR="005C4307">
        <w:rPr>
          <w:rFonts w:cs="Arial"/>
          <w:bCs/>
          <w:color w:val="000000" w:themeColor="text1"/>
        </w:rPr>
        <w:t xml:space="preserve">In 2026, there was a decline in performance by 2.5% from 17.7% in 2025 to 20.3% in 2026 for disabled staff, and an improvement of 0.4% for staff without disabilities from 9.2% in 2025 to 8.8% in 2026. </w:t>
      </w:r>
      <w:r w:rsidR="00523F94" w:rsidRPr="005C4307">
        <w:rPr>
          <w:rFonts w:cs="Arial"/>
          <w:bCs/>
          <w:color w:val="000000" w:themeColor="text1"/>
        </w:rPr>
        <w:t xml:space="preserve"> </w:t>
      </w:r>
      <w:r w:rsidR="00DF4F44" w:rsidRPr="005C4307">
        <w:rPr>
          <w:rFonts w:cs="Arial"/>
          <w:bCs/>
          <w:color w:val="000000" w:themeColor="text1"/>
        </w:rPr>
        <w:t xml:space="preserve">The gap in experience between both groups also </w:t>
      </w:r>
      <w:r w:rsidR="005E52B5" w:rsidRPr="005C4307">
        <w:rPr>
          <w:rFonts w:cs="Arial"/>
          <w:bCs/>
          <w:color w:val="000000" w:themeColor="text1"/>
        </w:rPr>
        <w:t xml:space="preserve">increased </w:t>
      </w:r>
      <w:r w:rsidR="00082717">
        <w:rPr>
          <w:rFonts w:cs="Arial"/>
          <w:bCs/>
          <w:color w:val="000000" w:themeColor="text1"/>
        </w:rPr>
        <w:t>from</w:t>
      </w:r>
      <w:r w:rsidR="005E52B5" w:rsidRPr="005C4307">
        <w:rPr>
          <w:rFonts w:cs="Arial"/>
          <w:bCs/>
          <w:color w:val="000000" w:themeColor="text1"/>
        </w:rPr>
        <w:t xml:space="preserve"> -8.6%</w:t>
      </w:r>
      <w:r w:rsidR="00DF4F44" w:rsidRPr="005C4307">
        <w:rPr>
          <w:rFonts w:cs="Arial"/>
          <w:bCs/>
          <w:color w:val="000000" w:themeColor="text1"/>
        </w:rPr>
        <w:t xml:space="preserve"> </w:t>
      </w:r>
      <w:r w:rsidR="00082717">
        <w:rPr>
          <w:rFonts w:cs="Arial"/>
          <w:bCs/>
          <w:color w:val="000000" w:themeColor="text1"/>
        </w:rPr>
        <w:t>in 2025 to -11.5% in 2026</w:t>
      </w:r>
      <w:r w:rsidR="005A7782" w:rsidRPr="005C4307">
        <w:rPr>
          <w:rFonts w:cs="Arial"/>
          <w:bCs/>
          <w:color w:val="000000" w:themeColor="text1"/>
        </w:rPr>
        <w:t>.</w:t>
      </w:r>
      <w:r w:rsidR="00DF4F44" w:rsidRPr="005C4307">
        <w:rPr>
          <w:rFonts w:cs="Arial"/>
          <w:bCs/>
          <w:color w:val="000000" w:themeColor="text1"/>
        </w:rPr>
        <w:t xml:space="preserve"> </w:t>
      </w:r>
      <w:r w:rsidR="00082717">
        <w:rPr>
          <w:rFonts w:cs="Arial"/>
          <w:bCs/>
          <w:color w:val="000000" w:themeColor="text1"/>
        </w:rPr>
        <w:t xml:space="preserve"> </w:t>
      </w:r>
      <w:r w:rsidR="000A565C" w:rsidRPr="005C4307">
        <w:rPr>
          <w:rFonts w:cs="Arial"/>
          <w:bCs/>
          <w:color w:val="000000" w:themeColor="text1"/>
        </w:rPr>
        <w:t>The national average is 1</w:t>
      </w:r>
      <w:r w:rsidR="00B91243">
        <w:rPr>
          <w:rFonts w:cs="Arial"/>
          <w:bCs/>
          <w:color w:val="000000" w:themeColor="text1"/>
        </w:rPr>
        <w:t>4</w:t>
      </w:r>
      <w:r w:rsidR="000A565C" w:rsidRPr="005C4307">
        <w:rPr>
          <w:rFonts w:cs="Arial"/>
          <w:bCs/>
          <w:color w:val="000000" w:themeColor="text1"/>
        </w:rPr>
        <w:t>.</w:t>
      </w:r>
      <w:r w:rsidR="00B91243">
        <w:rPr>
          <w:rFonts w:cs="Arial"/>
          <w:bCs/>
          <w:color w:val="000000" w:themeColor="text1"/>
        </w:rPr>
        <w:t>2</w:t>
      </w:r>
      <w:r w:rsidR="000A565C" w:rsidRPr="005C4307">
        <w:rPr>
          <w:rFonts w:cs="Arial"/>
          <w:bCs/>
          <w:color w:val="000000" w:themeColor="text1"/>
        </w:rPr>
        <w:t>% (</w:t>
      </w:r>
      <w:r w:rsidR="005E52B5" w:rsidRPr="005C4307">
        <w:rPr>
          <w:rFonts w:cs="Arial"/>
          <w:bCs/>
          <w:color w:val="000000" w:themeColor="text1"/>
        </w:rPr>
        <w:t>6</w:t>
      </w:r>
      <w:r w:rsidR="00B91243">
        <w:rPr>
          <w:rFonts w:cs="Arial"/>
          <w:bCs/>
          <w:color w:val="000000" w:themeColor="text1"/>
        </w:rPr>
        <w:t>.1</w:t>
      </w:r>
      <w:r w:rsidR="000A565C" w:rsidRPr="005C4307">
        <w:rPr>
          <w:rFonts w:cs="Arial"/>
          <w:bCs/>
          <w:color w:val="000000" w:themeColor="text1"/>
        </w:rPr>
        <w:t xml:space="preserve">% </w:t>
      </w:r>
      <w:r w:rsidR="00002BBE" w:rsidRPr="005C4307">
        <w:rPr>
          <w:rFonts w:cs="Arial"/>
          <w:bCs/>
          <w:color w:val="000000" w:themeColor="text1"/>
        </w:rPr>
        <w:t>better</w:t>
      </w:r>
      <w:r w:rsidR="000A565C" w:rsidRPr="005C4307">
        <w:rPr>
          <w:rFonts w:cs="Arial"/>
          <w:bCs/>
          <w:color w:val="000000" w:themeColor="text1"/>
        </w:rPr>
        <w:t xml:space="preserve"> than the Trust’s score) for disabled staff,</w:t>
      </w:r>
      <w:r w:rsidR="005C4307">
        <w:rPr>
          <w:rFonts w:cs="Arial"/>
          <w:bCs/>
          <w:color w:val="000000" w:themeColor="text1"/>
        </w:rPr>
        <w:t xml:space="preserve"> </w:t>
      </w:r>
      <w:r w:rsidR="00B91243">
        <w:rPr>
          <w:rFonts w:cs="Arial"/>
          <w:bCs/>
          <w:color w:val="000000" w:themeColor="text1"/>
        </w:rPr>
        <w:t>an</w:t>
      </w:r>
      <w:r w:rsidR="000A565C" w:rsidRPr="005C4307">
        <w:rPr>
          <w:rFonts w:cs="Arial"/>
          <w:bCs/>
          <w:color w:val="000000" w:themeColor="text1"/>
        </w:rPr>
        <w:t xml:space="preserve">d </w:t>
      </w:r>
      <w:r w:rsidR="00B91243">
        <w:rPr>
          <w:rFonts w:cs="Arial"/>
          <w:bCs/>
          <w:color w:val="000000" w:themeColor="text1"/>
        </w:rPr>
        <w:t>7.6</w:t>
      </w:r>
      <w:r w:rsidR="000A565C" w:rsidRPr="005C4307">
        <w:rPr>
          <w:rFonts w:cs="Arial"/>
          <w:bCs/>
          <w:color w:val="000000" w:themeColor="text1"/>
        </w:rPr>
        <w:t>% (</w:t>
      </w:r>
      <w:r w:rsidR="00B91243">
        <w:rPr>
          <w:rFonts w:cs="Arial"/>
          <w:bCs/>
          <w:color w:val="000000" w:themeColor="text1"/>
        </w:rPr>
        <w:t>0.6</w:t>
      </w:r>
      <w:r w:rsidR="000A565C" w:rsidRPr="005C4307">
        <w:rPr>
          <w:rFonts w:cs="Arial"/>
          <w:bCs/>
          <w:color w:val="000000" w:themeColor="text1"/>
        </w:rPr>
        <w:t xml:space="preserve">% </w:t>
      </w:r>
      <w:r w:rsidR="00002BBE" w:rsidRPr="005C4307">
        <w:rPr>
          <w:rFonts w:cs="Arial"/>
          <w:bCs/>
          <w:color w:val="000000" w:themeColor="text1"/>
        </w:rPr>
        <w:t>better</w:t>
      </w:r>
      <w:r w:rsidR="000A565C" w:rsidRPr="005C4307">
        <w:rPr>
          <w:rFonts w:cs="Arial"/>
          <w:bCs/>
          <w:color w:val="000000" w:themeColor="text1"/>
        </w:rPr>
        <w:t xml:space="preserve"> than the Trust’s score)</w:t>
      </w:r>
      <w:r w:rsidR="005E52B5" w:rsidRPr="005C4307">
        <w:rPr>
          <w:rFonts w:cs="Arial"/>
          <w:bCs/>
          <w:color w:val="000000" w:themeColor="text1"/>
        </w:rPr>
        <w:t xml:space="preserve"> for staff</w:t>
      </w:r>
      <w:r w:rsidR="00523F94" w:rsidRPr="005C4307">
        <w:rPr>
          <w:rFonts w:cs="Arial"/>
          <w:bCs/>
          <w:color w:val="000000" w:themeColor="text1"/>
        </w:rPr>
        <w:t xml:space="preserve"> without disabilities</w:t>
      </w:r>
      <w:r w:rsidR="00002BBE" w:rsidRPr="005C4307">
        <w:rPr>
          <w:rFonts w:cs="Arial"/>
          <w:bCs/>
          <w:color w:val="000000" w:themeColor="text1"/>
        </w:rPr>
        <w:t xml:space="preserve">; indicating the Trust has a </w:t>
      </w:r>
      <w:r w:rsidR="00ED73C1">
        <w:rPr>
          <w:rFonts w:cs="Arial"/>
          <w:bCs/>
          <w:color w:val="000000" w:themeColor="text1"/>
        </w:rPr>
        <w:t>worse</w:t>
      </w:r>
      <w:r w:rsidR="00002BBE" w:rsidRPr="005C4307">
        <w:rPr>
          <w:rFonts w:cs="Arial"/>
          <w:bCs/>
          <w:color w:val="000000" w:themeColor="text1"/>
        </w:rPr>
        <w:t xml:space="preserve"> performance for both groups compared to the national average.</w:t>
      </w:r>
      <w:r w:rsidR="00002BBE" w:rsidRPr="005E52B5">
        <w:rPr>
          <w:rFonts w:cs="Arial"/>
          <w:bCs/>
          <w:color w:val="000000" w:themeColor="text1"/>
        </w:rPr>
        <w:t xml:space="preserve"> </w:t>
      </w:r>
      <w:r w:rsidR="00002BBE">
        <w:rPr>
          <w:rFonts w:cs="Arial"/>
          <w:bCs/>
          <w:color w:val="000000" w:themeColor="text1"/>
        </w:rPr>
        <w:t xml:space="preserve"> </w:t>
      </w:r>
    </w:p>
    <w:p w14:paraId="2757BA4B" w14:textId="77777777" w:rsidR="00886FC1" w:rsidRDefault="00886FC1" w:rsidP="001C186F">
      <w:pPr>
        <w:pStyle w:val="ListParagraph"/>
        <w:spacing w:after="0" w:line="240" w:lineRule="auto"/>
        <w:rPr>
          <w:rFonts w:cs="Arial"/>
          <w:bCs/>
          <w:color w:val="000000" w:themeColor="text1"/>
          <w:szCs w:val="24"/>
          <w:highlight w:val="yellow"/>
        </w:rPr>
      </w:pPr>
    </w:p>
    <w:p w14:paraId="63602551" w14:textId="77777777" w:rsidR="00BB4F97" w:rsidRDefault="00BB4F97" w:rsidP="001C186F">
      <w:pPr>
        <w:pStyle w:val="ListParagraph"/>
        <w:spacing w:after="0" w:line="240" w:lineRule="auto"/>
        <w:rPr>
          <w:rFonts w:cs="Arial"/>
          <w:bCs/>
          <w:color w:val="000000" w:themeColor="text1"/>
          <w:szCs w:val="24"/>
          <w:highlight w:val="yellow"/>
        </w:rPr>
      </w:pPr>
    </w:p>
    <w:p w14:paraId="4AC27C1C" w14:textId="77777777" w:rsidR="00BB4F97" w:rsidRDefault="00BB4F97" w:rsidP="001C186F">
      <w:pPr>
        <w:pStyle w:val="ListParagraph"/>
        <w:spacing w:after="0" w:line="240" w:lineRule="auto"/>
        <w:rPr>
          <w:rFonts w:cs="Arial"/>
          <w:bCs/>
          <w:color w:val="000000" w:themeColor="text1"/>
          <w:szCs w:val="24"/>
          <w:highlight w:val="yellow"/>
        </w:rPr>
      </w:pPr>
    </w:p>
    <w:p w14:paraId="43DE816B" w14:textId="77777777" w:rsidR="00BB4F97" w:rsidRDefault="00BB4F97" w:rsidP="001C186F">
      <w:pPr>
        <w:pStyle w:val="ListParagraph"/>
        <w:spacing w:after="0" w:line="240" w:lineRule="auto"/>
        <w:rPr>
          <w:rFonts w:cs="Arial"/>
          <w:bCs/>
          <w:color w:val="000000" w:themeColor="text1"/>
          <w:szCs w:val="24"/>
          <w:highlight w:val="yellow"/>
        </w:rPr>
      </w:pPr>
    </w:p>
    <w:p w14:paraId="0B4DC45D" w14:textId="77777777" w:rsidR="00BB4F97" w:rsidRPr="00BC1D1B" w:rsidRDefault="00BB4F97" w:rsidP="001C186F">
      <w:pPr>
        <w:pStyle w:val="ListParagraph"/>
        <w:spacing w:after="0" w:line="240" w:lineRule="auto"/>
        <w:rPr>
          <w:rFonts w:cs="Arial"/>
          <w:bCs/>
          <w:color w:val="000000" w:themeColor="text1"/>
          <w:szCs w:val="24"/>
          <w:highlight w:val="yellow"/>
        </w:rPr>
      </w:pPr>
    </w:p>
    <w:p w14:paraId="49230864" w14:textId="3A3FAC8A" w:rsidR="004544A8" w:rsidRPr="00C367FF" w:rsidRDefault="00A03C18" w:rsidP="00A03C18">
      <w:pPr>
        <w:ind w:left="709" w:hanging="709"/>
        <w:rPr>
          <w:rFonts w:cs="Arial"/>
          <w:bCs/>
          <w:color w:val="000000" w:themeColor="text1"/>
        </w:rPr>
      </w:pPr>
      <w:r w:rsidRPr="00C367FF">
        <w:rPr>
          <w:rFonts w:cs="Arial"/>
          <w:bCs/>
          <w:color w:val="000000" w:themeColor="text1"/>
        </w:rPr>
        <w:lastRenderedPageBreak/>
        <w:t>2.</w:t>
      </w:r>
      <w:r w:rsidR="00C4219D" w:rsidRPr="00C367FF">
        <w:rPr>
          <w:rFonts w:cs="Arial"/>
          <w:bCs/>
          <w:color w:val="000000" w:themeColor="text1"/>
        </w:rPr>
        <w:t>7</w:t>
      </w:r>
      <w:r w:rsidRPr="00C367FF">
        <w:rPr>
          <w:rFonts w:cs="Arial"/>
          <w:bCs/>
          <w:color w:val="000000" w:themeColor="text1"/>
        </w:rPr>
        <w:tab/>
      </w:r>
      <w:r w:rsidR="001D4220" w:rsidRPr="00C367FF">
        <w:rPr>
          <w:rFonts w:cs="Arial"/>
          <w:b/>
          <w:bCs/>
          <w:color w:val="000000" w:themeColor="text1"/>
        </w:rPr>
        <w:t>Indicator 4</w:t>
      </w:r>
      <w:r w:rsidRPr="00C367FF">
        <w:rPr>
          <w:rFonts w:cs="Arial"/>
          <w:b/>
          <w:bCs/>
          <w:color w:val="000000" w:themeColor="text1"/>
        </w:rPr>
        <w:t>c</w:t>
      </w:r>
      <w:r w:rsidR="001D4220" w:rsidRPr="00C367FF">
        <w:rPr>
          <w:rFonts w:cs="Arial"/>
          <w:bCs/>
          <w:color w:val="000000" w:themeColor="text1"/>
        </w:rPr>
        <w:t xml:space="preserve"> </w:t>
      </w:r>
      <w:r w:rsidR="00C90F80" w:rsidRPr="00C367FF">
        <w:rPr>
          <w:rFonts w:cs="Arial"/>
          <w:b/>
          <w:color w:val="000000" w:themeColor="text1"/>
        </w:rPr>
        <w:t>(Relative percentage of staff experiencing bullying from c</w:t>
      </w:r>
      <w:r w:rsidR="00C90F80" w:rsidRPr="00C367FF">
        <w:rPr>
          <w:rFonts w:eastAsia="Cambria" w:cs="Arial"/>
          <w:b/>
          <w:color w:val="000000" w:themeColor="text1"/>
        </w:rPr>
        <w:t>olleagues</w:t>
      </w:r>
      <w:r w:rsidR="00C90F80" w:rsidRPr="00C367FF">
        <w:rPr>
          <w:rFonts w:cs="Arial"/>
          <w:b/>
          <w:color w:val="000000" w:themeColor="text1"/>
        </w:rPr>
        <w:t>)</w:t>
      </w:r>
      <w:r w:rsidR="00C90F80" w:rsidRPr="00C367FF">
        <w:rPr>
          <w:rFonts w:cs="Arial"/>
          <w:bCs/>
          <w:color w:val="000000" w:themeColor="text1"/>
        </w:rPr>
        <w:t xml:space="preserve"> </w:t>
      </w:r>
    </w:p>
    <w:p w14:paraId="01EC6C64" w14:textId="3A6772C4" w:rsidR="00D43E48" w:rsidRPr="00C367FF" w:rsidRDefault="004544A8" w:rsidP="00C4219D">
      <w:pPr>
        <w:ind w:left="709" w:hanging="709"/>
        <w:rPr>
          <w:rFonts w:cs="Arial"/>
          <w:bCs/>
          <w:color w:val="000000" w:themeColor="text1"/>
        </w:rPr>
      </w:pPr>
      <w:r w:rsidRPr="00C367FF">
        <w:rPr>
          <w:rFonts w:cs="Arial"/>
          <w:bCs/>
          <w:color w:val="000000" w:themeColor="text1"/>
        </w:rPr>
        <w:tab/>
      </w:r>
      <w:r w:rsidR="000650E0">
        <w:rPr>
          <w:rFonts w:cs="Arial"/>
          <w:bCs/>
          <w:color w:val="000000" w:themeColor="text1"/>
        </w:rPr>
        <w:t>Between 2020-25</w:t>
      </w:r>
      <w:r w:rsidR="00A03C18" w:rsidRPr="00C367FF">
        <w:rPr>
          <w:rFonts w:cs="Arial"/>
          <w:bCs/>
          <w:color w:val="000000" w:themeColor="text1"/>
        </w:rPr>
        <w:t xml:space="preserve">, the performance </w:t>
      </w:r>
      <w:r w:rsidR="00A3410A" w:rsidRPr="00C367FF">
        <w:rPr>
          <w:rFonts w:cs="Arial"/>
          <w:bCs/>
          <w:color w:val="000000" w:themeColor="text1"/>
        </w:rPr>
        <w:t>for</w:t>
      </w:r>
      <w:r w:rsidR="00A03C18" w:rsidRPr="00C367FF">
        <w:rPr>
          <w:rFonts w:cs="Arial"/>
          <w:bCs/>
          <w:color w:val="000000" w:themeColor="text1"/>
        </w:rPr>
        <w:t xml:space="preserve"> this indicator has improved for </w:t>
      </w:r>
      <w:r w:rsidR="000650E0">
        <w:rPr>
          <w:rFonts w:cs="Arial"/>
          <w:bCs/>
          <w:color w:val="000000" w:themeColor="text1"/>
        </w:rPr>
        <w:t>staff with disabilities</w:t>
      </w:r>
      <w:r w:rsidR="00A03C18" w:rsidRPr="00C367FF">
        <w:rPr>
          <w:rFonts w:cs="Arial"/>
          <w:bCs/>
          <w:color w:val="000000" w:themeColor="text1"/>
        </w:rPr>
        <w:t xml:space="preserve">. </w:t>
      </w:r>
      <w:r w:rsidR="00523F94">
        <w:rPr>
          <w:rFonts w:cs="Arial"/>
          <w:bCs/>
          <w:color w:val="000000" w:themeColor="text1"/>
        </w:rPr>
        <w:t xml:space="preserve"> </w:t>
      </w:r>
      <w:r w:rsidR="00A03C18" w:rsidRPr="00C367FF">
        <w:rPr>
          <w:rFonts w:cs="Arial"/>
          <w:bCs/>
          <w:color w:val="000000" w:themeColor="text1"/>
        </w:rPr>
        <w:t>In 202</w:t>
      </w:r>
      <w:r w:rsidR="000650E0">
        <w:rPr>
          <w:rFonts w:cs="Arial"/>
          <w:bCs/>
          <w:color w:val="000000" w:themeColor="text1"/>
        </w:rPr>
        <w:t>6</w:t>
      </w:r>
      <w:r w:rsidR="00A03C18" w:rsidRPr="00C367FF">
        <w:rPr>
          <w:rFonts w:cs="Arial"/>
          <w:bCs/>
          <w:color w:val="000000" w:themeColor="text1"/>
        </w:rPr>
        <w:t xml:space="preserve">, the performance </w:t>
      </w:r>
      <w:r w:rsidR="000650E0">
        <w:rPr>
          <w:rFonts w:cs="Arial"/>
          <w:bCs/>
          <w:color w:val="000000" w:themeColor="text1"/>
        </w:rPr>
        <w:t>declined</w:t>
      </w:r>
      <w:r w:rsidR="00A03C18" w:rsidRPr="00C367FF">
        <w:rPr>
          <w:rFonts w:cs="Arial"/>
          <w:bCs/>
          <w:color w:val="000000" w:themeColor="text1"/>
        </w:rPr>
        <w:t xml:space="preserve"> for disabled </w:t>
      </w:r>
      <w:r w:rsidR="00D2275A">
        <w:rPr>
          <w:rFonts w:cs="Arial"/>
          <w:bCs/>
          <w:color w:val="000000" w:themeColor="text1"/>
        </w:rPr>
        <w:t xml:space="preserve">staff to </w:t>
      </w:r>
      <w:r w:rsidR="000650E0">
        <w:rPr>
          <w:rFonts w:cs="Arial"/>
          <w:bCs/>
          <w:color w:val="000000" w:themeColor="text1"/>
        </w:rPr>
        <w:t>23.8</w:t>
      </w:r>
      <w:r w:rsidR="00A03C18" w:rsidRPr="00C367FF">
        <w:rPr>
          <w:rFonts w:cs="Arial"/>
          <w:bCs/>
          <w:color w:val="000000" w:themeColor="text1"/>
        </w:rPr>
        <w:t>% (</w:t>
      </w:r>
      <w:r w:rsidR="000650E0">
        <w:rPr>
          <w:rFonts w:cs="Arial"/>
          <w:bCs/>
          <w:color w:val="000000" w:themeColor="text1"/>
        </w:rPr>
        <w:t>+</w:t>
      </w:r>
      <w:r w:rsidR="00037BF5">
        <w:rPr>
          <w:rFonts w:cs="Arial"/>
          <w:bCs/>
          <w:color w:val="000000" w:themeColor="text1"/>
        </w:rPr>
        <w:t>0.9</w:t>
      </w:r>
      <w:r w:rsidR="00C367FF" w:rsidRPr="00C367FF">
        <w:rPr>
          <w:rFonts w:cs="Arial"/>
          <w:bCs/>
          <w:color w:val="000000" w:themeColor="text1"/>
        </w:rPr>
        <w:t>%</w:t>
      </w:r>
      <w:r w:rsidR="00A03C18" w:rsidRPr="00C367FF">
        <w:rPr>
          <w:rFonts w:cs="Arial"/>
          <w:bCs/>
          <w:color w:val="000000" w:themeColor="text1"/>
        </w:rPr>
        <w:t>) and</w:t>
      </w:r>
      <w:r w:rsidR="000650E0">
        <w:rPr>
          <w:rFonts w:cs="Arial"/>
          <w:bCs/>
          <w:color w:val="000000" w:themeColor="text1"/>
        </w:rPr>
        <w:t xml:space="preserve"> improved for</w:t>
      </w:r>
      <w:r w:rsidR="00A03C18" w:rsidRPr="00C367FF">
        <w:rPr>
          <w:rFonts w:cs="Arial"/>
          <w:bCs/>
          <w:color w:val="000000" w:themeColor="text1"/>
        </w:rPr>
        <w:t xml:space="preserve"> non-disabled staff to </w:t>
      </w:r>
      <w:r w:rsidR="000650E0">
        <w:rPr>
          <w:rFonts w:cs="Arial"/>
          <w:bCs/>
          <w:color w:val="000000" w:themeColor="text1"/>
        </w:rPr>
        <w:t>14.7</w:t>
      </w:r>
      <w:r w:rsidR="00A03C18" w:rsidRPr="00C367FF">
        <w:rPr>
          <w:rFonts w:cs="Arial"/>
          <w:bCs/>
          <w:color w:val="000000" w:themeColor="text1"/>
        </w:rPr>
        <w:t>% (</w:t>
      </w:r>
      <w:r w:rsidR="00C367FF" w:rsidRPr="00C367FF">
        <w:rPr>
          <w:rFonts w:cs="Arial"/>
          <w:bCs/>
          <w:color w:val="000000" w:themeColor="text1"/>
        </w:rPr>
        <w:t>-</w:t>
      </w:r>
      <w:r w:rsidR="00037BF5">
        <w:rPr>
          <w:rFonts w:cs="Arial"/>
          <w:bCs/>
          <w:color w:val="000000" w:themeColor="text1"/>
        </w:rPr>
        <w:t>1.7</w:t>
      </w:r>
      <w:r w:rsidR="00C367FF" w:rsidRPr="00C367FF">
        <w:rPr>
          <w:rFonts w:cs="Arial"/>
          <w:bCs/>
          <w:color w:val="000000" w:themeColor="text1"/>
        </w:rPr>
        <w:t>%</w:t>
      </w:r>
      <w:r w:rsidR="00A03C18" w:rsidRPr="00C367FF">
        <w:rPr>
          <w:rFonts w:cs="Arial"/>
          <w:bCs/>
          <w:color w:val="000000" w:themeColor="text1"/>
        </w:rPr>
        <w:t xml:space="preserve"> compared to 202</w:t>
      </w:r>
      <w:r w:rsidR="000650E0">
        <w:rPr>
          <w:rFonts w:cs="Arial"/>
          <w:bCs/>
          <w:color w:val="000000" w:themeColor="text1"/>
        </w:rPr>
        <w:t>5)</w:t>
      </w:r>
      <w:r w:rsidR="00A03C18" w:rsidRPr="00C367FF">
        <w:rPr>
          <w:rFonts w:cs="Arial"/>
          <w:bCs/>
          <w:color w:val="000000" w:themeColor="text1"/>
        </w:rPr>
        <w:t xml:space="preserve">. </w:t>
      </w:r>
      <w:r w:rsidR="00523F94">
        <w:rPr>
          <w:rFonts w:cs="Arial"/>
          <w:bCs/>
          <w:color w:val="000000" w:themeColor="text1"/>
        </w:rPr>
        <w:t xml:space="preserve"> </w:t>
      </w:r>
      <w:r w:rsidR="00A03C18" w:rsidRPr="00C367FF">
        <w:rPr>
          <w:rFonts w:cs="Arial"/>
          <w:bCs/>
          <w:color w:val="000000" w:themeColor="text1"/>
        </w:rPr>
        <w:t xml:space="preserve">The gap in experience also </w:t>
      </w:r>
      <w:r w:rsidR="00037BF5">
        <w:rPr>
          <w:rFonts w:cs="Arial"/>
          <w:bCs/>
          <w:color w:val="000000" w:themeColor="text1"/>
        </w:rPr>
        <w:t>increased</w:t>
      </w:r>
      <w:r w:rsidR="00A03C18" w:rsidRPr="00C367FF">
        <w:rPr>
          <w:rFonts w:cs="Arial"/>
          <w:bCs/>
          <w:color w:val="000000" w:themeColor="text1"/>
        </w:rPr>
        <w:t xml:space="preserve"> by </w:t>
      </w:r>
      <w:r w:rsidR="00037BF5">
        <w:rPr>
          <w:rFonts w:cs="Arial"/>
          <w:bCs/>
          <w:color w:val="000000" w:themeColor="text1"/>
        </w:rPr>
        <w:t>2.6</w:t>
      </w:r>
      <w:r w:rsidR="00A03C18" w:rsidRPr="00C367FF">
        <w:rPr>
          <w:rFonts w:cs="Arial"/>
          <w:bCs/>
          <w:color w:val="000000" w:themeColor="text1"/>
        </w:rPr>
        <w:t xml:space="preserve">% point </w:t>
      </w:r>
      <w:r w:rsidR="00037BF5">
        <w:rPr>
          <w:rFonts w:cs="Arial"/>
          <w:bCs/>
          <w:color w:val="000000" w:themeColor="text1"/>
        </w:rPr>
        <w:t>from</w:t>
      </w:r>
      <w:r w:rsidR="00A03C18" w:rsidRPr="00C367FF">
        <w:rPr>
          <w:rFonts w:cs="Arial"/>
          <w:bCs/>
          <w:color w:val="000000" w:themeColor="text1"/>
        </w:rPr>
        <w:t xml:space="preserve"> </w:t>
      </w:r>
      <w:r w:rsidR="00C367FF" w:rsidRPr="00C367FF">
        <w:rPr>
          <w:rFonts w:cs="Arial"/>
          <w:bCs/>
          <w:color w:val="000000" w:themeColor="text1"/>
        </w:rPr>
        <w:t>-6.5</w:t>
      </w:r>
      <w:r w:rsidR="00A03C18" w:rsidRPr="00C367FF">
        <w:rPr>
          <w:rFonts w:cs="Arial"/>
          <w:bCs/>
          <w:color w:val="000000" w:themeColor="text1"/>
        </w:rPr>
        <w:t>% in 202</w:t>
      </w:r>
      <w:r w:rsidR="00C367FF" w:rsidRPr="00C367FF">
        <w:rPr>
          <w:rFonts w:cs="Arial"/>
          <w:bCs/>
          <w:color w:val="000000" w:themeColor="text1"/>
        </w:rPr>
        <w:t>5</w:t>
      </w:r>
      <w:r w:rsidR="00A03C18" w:rsidRPr="00C367FF">
        <w:rPr>
          <w:rFonts w:cs="Arial"/>
          <w:bCs/>
          <w:color w:val="000000" w:themeColor="text1"/>
        </w:rPr>
        <w:t xml:space="preserve">, </w:t>
      </w:r>
      <w:r w:rsidR="00037BF5">
        <w:rPr>
          <w:rFonts w:cs="Arial"/>
          <w:bCs/>
          <w:color w:val="000000" w:themeColor="text1"/>
        </w:rPr>
        <w:t>to</w:t>
      </w:r>
      <w:r w:rsidR="00A03C18" w:rsidRPr="00C367FF">
        <w:rPr>
          <w:rFonts w:cs="Arial"/>
          <w:bCs/>
          <w:color w:val="000000" w:themeColor="text1"/>
        </w:rPr>
        <w:t xml:space="preserve"> </w:t>
      </w:r>
      <w:r w:rsidR="00C367FF" w:rsidRPr="00C367FF">
        <w:rPr>
          <w:rFonts w:cs="Arial"/>
          <w:bCs/>
          <w:color w:val="000000" w:themeColor="text1"/>
        </w:rPr>
        <w:t>-</w:t>
      </w:r>
      <w:r w:rsidR="00037BF5">
        <w:rPr>
          <w:rFonts w:cs="Arial"/>
          <w:bCs/>
          <w:color w:val="000000" w:themeColor="text1"/>
        </w:rPr>
        <w:t>9.1</w:t>
      </w:r>
      <w:r w:rsidR="00A03C18" w:rsidRPr="00C367FF">
        <w:rPr>
          <w:rFonts w:cs="Arial"/>
          <w:bCs/>
          <w:color w:val="000000" w:themeColor="text1"/>
        </w:rPr>
        <w:t>% in 202</w:t>
      </w:r>
      <w:r w:rsidR="00037BF5">
        <w:rPr>
          <w:rFonts w:cs="Arial"/>
          <w:bCs/>
          <w:color w:val="000000" w:themeColor="text1"/>
        </w:rPr>
        <w:t>6</w:t>
      </w:r>
      <w:r w:rsidR="00A03C18" w:rsidRPr="00C367FF">
        <w:rPr>
          <w:rFonts w:cs="Arial"/>
          <w:bCs/>
          <w:color w:val="000000" w:themeColor="text1"/>
        </w:rPr>
        <w:t xml:space="preserve">. </w:t>
      </w:r>
      <w:r w:rsidR="00523F94">
        <w:rPr>
          <w:rFonts w:cs="Arial"/>
          <w:bCs/>
          <w:color w:val="000000" w:themeColor="text1"/>
        </w:rPr>
        <w:t xml:space="preserve"> </w:t>
      </w:r>
      <w:r w:rsidR="00D2275A">
        <w:rPr>
          <w:rFonts w:cs="Arial"/>
          <w:bCs/>
          <w:color w:val="000000" w:themeColor="text1"/>
        </w:rPr>
        <w:t>T</w:t>
      </w:r>
      <w:r w:rsidR="00C367FF" w:rsidRPr="00C367FF">
        <w:rPr>
          <w:rFonts w:cs="Arial"/>
          <w:bCs/>
          <w:color w:val="000000" w:themeColor="text1"/>
        </w:rPr>
        <w:t>he average in</w:t>
      </w:r>
      <w:r w:rsidR="00A03C18" w:rsidRPr="00C367FF">
        <w:rPr>
          <w:rFonts w:cs="Arial"/>
          <w:bCs/>
          <w:color w:val="000000" w:themeColor="text1"/>
        </w:rPr>
        <w:t xml:space="preserve"> </w:t>
      </w:r>
      <w:r w:rsidR="00D2275A">
        <w:rPr>
          <w:rFonts w:cs="Arial"/>
          <w:bCs/>
          <w:color w:val="000000" w:themeColor="text1"/>
        </w:rPr>
        <w:t xml:space="preserve">for acute/community Trusts in </w:t>
      </w:r>
      <w:r w:rsidR="00A03C18" w:rsidRPr="00C367FF">
        <w:rPr>
          <w:rFonts w:cs="Arial"/>
          <w:bCs/>
          <w:color w:val="000000" w:themeColor="text1"/>
        </w:rPr>
        <w:t xml:space="preserve">England </w:t>
      </w:r>
      <w:r w:rsidR="00C367FF" w:rsidRPr="00C367FF">
        <w:rPr>
          <w:rFonts w:cs="Arial"/>
          <w:bCs/>
          <w:color w:val="000000" w:themeColor="text1"/>
        </w:rPr>
        <w:t>f</w:t>
      </w:r>
      <w:r w:rsidR="00A03C18" w:rsidRPr="00C367FF">
        <w:rPr>
          <w:rFonts w:cs="Arial"/>
          <w:bCs/>
          <w:color w:val="000000" w:themeColor="text1"/>
        </w:rPr>
        <w:t>or disabled staff</w:t>
      </w:r>
      <w:r w:rsidR="00C367FF" w:rsidRPr="00C367FF">
        <w:rPr>
          <w:rFonts w:cs="Arial"/>
          <w:bCs/>
          <w:color w:val="000000" w:themeColor="text1"/>
        </w:rPr>
        <w:t xml:space="preserve"> is</w:t>
      </w:r>
      <w:r w:rsidR="00A03C18" w:rsidRPr="00C367FF">
        <w:rPr>
          <w:rFonts w:cs="Arial"/>
          <w:bCs/>
          <w:color w:val="000000" w:themeColor="text1"/>
        </w:rPr>
        <w:t xml:space="preserve"> </w:t>
      </w:r>
      <w:r w:rsidR="00037BF5">
        <w:rPr>
          <w:rFonts w:cs="Arial"/>
          <w:bCs/>
          <w:color w:val="000000" w:themeColor="text1"/>
        </w:rPr>
        <w:t>24.5</w:t>
      </w:r>
      <w:r w:rsidR="00A03C18" w:rsidRPr="00C367FF">
        <w:rPr>
          <w:rFonts w:cs="Arial"/>
          <w:bCs/>
          <w:color w:val="000000" w:themeColor="text1"/>
        </w:rPr>
        <w:t>% (</w:t>
      </w:r>
      <w:r w:rsidR="00037BF5">
        <w:rPr>
          <w:rFonts w:cs="Arial"/>
          <w:bCs/>
          <w:color w:val="000000" w:themeColor="text1"/>
        </w:rPr>
        <w:t>0.7</w:t>
      </w:r>
      <w:r w:rsidR="00A03C18" w:rsidRPr="00C367FF">
        <w:rPr>
          <w:rFonts w:cs="Arial"/>
          <w:bCs/>
          <w:color w:val="000000" w:themeColor="text1"/>
        </w:rPr>
        <w:t xml:space="preserve">% </w:t>
      </w:r>
      <w:r w:rsidR="00D2275A">
        <w:rPr>
          <w:rFonts w:cs="Arial"/>
          <w:bCs/>
          <w:color w:val="000000" w:themeColor="text1"/>
        </w:rPr>
        <w:t>worse</w:t>
      </w:r>
      <w:r w:rsidR="00A03C18" w:rsidRPr="00C367FF">
        <w:rPr>
          <w:rFonts w:cs="Arial"/>
          <w:bCs/>
          <w:color w:val="000000" w:themeColor="text1"/>
        </w:rPr>
        <w:t xml:space="preserve"> than the Trust</w:t>
      </w:r>
      <w:r w:rsidR="00D2275A">
        <w:rPr>
          <w:rFonts w:cs="Arial"/>
          <w:bCs/>
          <w:color w:val="000000" w:themeColor="text1"/>
        </w:rPr>
        <w:t>’s score</w:t>
      </w:r>
      <w:r w:rsidR="00A03C18" w:rsidRPr="00C367FF">
        <w:rPr>
          <w:rFonts w:cs="Arial"/>
          <w:bCs/>
          <w:color w:val="000000" w:themeColor="text1"/>
        </w:rPr>
        <w:t>)</w:t>
      </w:r>
      <w:r w:rsidR="00D43E48" w:rsidRPr="00C367FF">
        <w:rPr>
          <w:rFonts w:cs="Arial"/>
          <w:bCs/>
          <w:color w:val="000000" w:themeColor="text1"/>
        </w:rPr>
        <w:t xml:space="preserve">, and for non-disabled staff </w:t>
      </w:r>
      <w:r w:rsidR="00C367FF" w:rsidRPr="00C367FF">
        <w:rPr>
          <w:rFonts w:cs="Arial"/>
          <w:bCs/>
          <w:color w:val="000000" w:themeColor="text1"/>
        </w:rPr>
        <w:t xml:space="preserve">at </w:t>
      </w:r>
      <w:r w:rsidR="00037BF5">
        <w:rPr>
          <w:rFonts w:cs="Arial"/>
          <w:bCs/>
          <w:color w:val="000000" w:themeColor="text1"/>
        </w:rPr>
        <w:t>15.6</w:t>
      </w:r>
      <w:r w:rsidR="00D43E48" w:rsidRPr="00C367FF">
        <w:rPr>
          <w:rFonts w:cs="Arial"/>
          <w:bCs/>
          <w:color w:val="000000" w:themeColor="text1"/>
        </w:rPr>
        <w:t>% (</w:t>
      </w:r>
      <w:r w:rsidR="00037BF5">
        <w:rPr>
          <w:rFonts w:cs="Arial"/>
          <w:bCs/>
          <w:color w:val="000000" w:themeColor="text1"/>
        </w:rPr>
        <w:t>0.9</w:t>
      </w:r>
      <w:r w:rsidR="00D43E48" w:rsidRPr="00C367FF">
        <w:rPr>
          <w:rFonts w:cs="Arial"/>
          <w:bCs/>
          <w:color w:val="000000" w:themeColor="text1"/>
        </w:rPr>
        <w:t xml:space="preserve">% </w:t>
      </w:r>
      <w:r w:rsidR="00037BF5">
        <w:rPr>
          <w:rFonts w:cs="Arial"/>
          <w:bCs/>
          <w:color w:val="000000" w:themeColor="text1"/>
        </w:rPr>
        <w:t>worse</w:t>
      </w:r>
      <w:r w:rsidR="00D43E48" w:rsidRPr="00C367FF">
        <w:rPr>
          <w:rFonts w:cs="Arial"/>
          <w:bCs/>
          <w:color w:val="000000" w:themeColor="text1"/>
        </w:rPr>
        <w:t xml:space="preserve"> than the Trust</w:t>
      </w:r>
      <w:r w:rsidR="00D2275A">
        <w:rPr>
          <w:rFonts w:cs="Arial"/>
          <w:bCs/>
          <w:color w:val="000000" w:themeColor="text1"/>
        </w:rPr>
        <w:t>’s score</w:t>
      </w:r>
      <w:r w:rsidR="00D43E48" w:rsidRPr="00C367FF">
        <w:rPr>
          <w:rFonts w:cs="Arial"/>
          <w:bCs/>
          <w:color w:val="000000" w:themeColor="text1"/>
        </w:rPr>
        <w:t>)</w:t>
      </w:r>
      <w:r w:rsidR="00D2275A">
        <w:rPr>
          <w:rFonts w:cs="Arial"/>
          <w:bCs/>
          <w:color w:val="000000" w:themeColor="text1"/>
        </w:rPr>
        <w:t xml:space="preserve"> indicating that</w:t>
      </w:r>
      <w:r w:rsidR="00D2275A" w:rsidRPr="00C367FF">
        <w:rPr>
          <w:rFonts w:cs="Arial"/>
          <w:bCs/>
          <w:color w:val="000000" w:themeColor="text1"/>
        </w:rPr>
        <w:t xml:space="preserve"> the Trust has a </w:t>
      </w:r>
      <w:r w:rsidR="00ED73C1">
        <w:rPr>
          <w:rFonts w:cs="Arial"/>
          <w:bCs/>
          <w:color w:val="000000" w:themeColor="text1"/>
        </w:rPr>
        <w:t>better</w:t>
      </w:r>
      <w:r w:rsidR="00D2275A" w:rsidRPr="00C367FF">
        <w:rPr>
          <w:rFonts w:cs="Arial"/>
          <w:bCs/>
          <w:color w:val="000000" w:themeColor="text1"/>
        </w:rPr>
        <w:t xml:space="preserve"> performance for </w:t>
      </w:r>
      <w:r w:rsidR="00037BF5">
        <w:rPr>
          <w:rFonts w:cs="Arial"/>
          <w:bCs/>
          <w:color w:val="000000" w:themeColor="text1"/>
        </w:rPr>
        <w:t>both groups compared to the national average</w:t>
      </w:r>
      <w:r w:rsidR="00D2275A">
        <w:rPr>
          <w:rFonts w:cs="Arial"/>
          <w:bCs/>
          <w:color w:val="000000" w:themeColor="text1"/>
        </w:rPr>
        <w:t>.</w:t>
      </w:r>
    </w:p>
    <w:p w14:paraId="59DE7B9B" w14:textId="77777777" w:rsidR="00C4219D" w:rsidRPr="00BC1D1B" w:rsidRDefault="00C4219D" w:rsidP="00C4219D">
      <w:pPr>
        <w:ind w:left="709" w:hanging="709"/>
        <w:rPr>
          <w:rFonts w:eastAsiaTheme="minorHAnsi" w:cs="Arial"/>
          <w:bCs/>
          <w:color w:val="000000" w:themeColor="text1"/>
          <w:szCs w:val="22"/>
          <w:highlight w:val="yellow"/>
          <w:lang w:eastAsia="en-US"/>
        </w:rPr>
      </w:pPr>
    </w:p>
    <w:p w14:paraId="47ABBB93" w14:textId="699A63D8" w:rsidR="004544A8" w:rsidRPr="009C1097" w:rsidRDefault="00D43E48" w:rsidP="00D43E48">
      <w:pPr>
        <w:pStyle w:val="ListParagraph"/>
        <w:spacing w:after="0" w:line="240" w:lineRule="auto"/>
        <w:ind w:left="709" w:hanging="709"/>
        <w:rPr>
          <w:rFonts w:cs="Arial"/>
          <w:bCs/>
          <w:color w:val="000000" w:themeColor="text1"/>
          <w:szCs w:val="24"/>
        </w:rPr>
      </w:pPr>
      <w:r w:rsidRPr="009C1097">
        <w:rPr>
          <w:rFonts w:cs="Arial"/>
          <w:bCs/>
          <w:color w:val="000000" w:themeColor="text1"/>
        </w:rPr>
        <w:t>2.</w:t>
      </w:r>
      <w:r w:rsidR="00C4219D" w:rsidRPr="009C1097">
        <w:rPr>
          <w:rFonts w:cs="Arial"/>
          <w:bCs/>
          <w:color w:val="000000" w:themeColor="text1"/>
        </w:rPr>
        <w:t>8</w:t>
      </w:r>
      <w:r w:rsidRPr="009C1097">
        <w:rPr>
          <w:rFonts w:cs="Arial"/>
          <w:bCs/>
          <w:color w:val="000000" w:themeColor="text1"/>
        </w:rPr>
        <w:tab/>
      </w:r>
      <w:r w:rsidR="00C90F80" w:rsidRPr="009C1097">
        <w:rPr>
          <w:rFonts w:cs="Arial"/>
          <w:b/>
          <w:color w:val="000000" w:themeColor="text1"/>
          <w:szCs w:val="24"/>
        </w:rPr>
        <w:t>Indicator 4</w:t>
      </w:r>
      <w:r w:rsidR="00A03C18" w:rsidRPr="009C1097">
        <w:rPr>
          <w:rFonts w:cs="Arial"/>
          <w:b/>
          <w:color w:val="000000" w:themeColor="text1"/>
          <w:szCs w:val="24"/>
        </w:rPr>
        <w:t>d</w:t>
      </w:r>
      <w:r w:rsidR="00C90F80" w:rsidRPr="009C1097">
        <w:rPr>
          <w:rFonts w:cs="Arial"/>
          <w:b/>
          <w:color w:val="000000" w:themeColor="text1"/>
          <w:szCs w:val="24"/>
        </w:rPr>
        <w:t xml:space="preserve"> (Reporting bullying and harassment when experienced it)</w:t>
      </w:r>
      <w:r w:rsidR="00C90F80" w:rsidRPr="009C1097">
        <w:rPr>
          <w:rFonts w:cs="Arial"/>
          <w:bCs/>
          <w:color w:val="000000" w:themeColor="text1"/>
          <w:szCs w:val="24"/>
        </w:rPr>
        <w:t xml:space="preserve"> </w:t>
      </w:r>
    </w:p>
    <w:p w14:paraId="74BCD702" w14:textId="3CD5CEC7" w:rsidR="00C90F80" w:rsidRDefault="004544A8" w:rsidP="001C186F">
      <w:pPr>
        <w:ind w:left="709" w:hanging="709"/>
        <w:rPr>
          <w:rFonts w:cs="Arial"/>
          <w:bCs/>
          <w:color w:val="000000" w:themeColor="text1"/>
        </w:rPr>
      </w:pPr>
      <w:r w:rsidRPr="009C1097">
        <w:rPr>
          <w:rFonts w:cs="Arial"/>
          <w:bCs/>
          <w:color w:val="000000" w:themeColor="text1"/>
        </w:rPr>
        <w:tab/>
      </w:r>
      <w:r w:rsidR="00D43E48" w:rsidRPr="009C1097">
        <w:rPr>
          <w:rFonts w:cs="Arial"/>
          <w:bCs/>
          <w:color w:val="000000" w:themeColor="text1"/>
        </w:rPr>
        <w:t>In 202</w:t>
      </w:r>
      <w:r w:rsidR="001E11FE">
        <w:rPr>
          <w:rFonts w:cs="Arial"/>
          <w:bCs/>
          <w:color w:val="000000" w:themeColor="text1"/>
        </w:rPr>
        <w:t>6</w:t>
      </w:r>
      <w:r w:rsidR="00D43E48" w:rsidRPr="009C1097">
        <w:rPr>
          <w:rFonts w:cs="Arial"/>
          <w:bCs/>
          <w:color w:val="000000" w:themeColor="text1"/>
        </w:rPr>
        <w:t xml:space="preserve">, the performance for this indicator </w:t>
      </w:r>
      <w:r w:rsidR="001F6F25" w:rsidRPr="009C1097">
        <w:rPr>
          <w:rFonts w:cs="Arial"/>
          <w:bCs/>
          <w:color w:val="000000" w:themeColor="text1"/>
        </w:rPr>
        <w:t>i</w:t>
      </w:r>
      <w:r w:rsidR="001E11FE">
        <w:rPr>
          <w:rFonts w:cs="Arial"/>
          <w:bCs/>
          <w:color w:val="000000" w:themeColor="text1"/>
        </w:rPr>
        <w:t>mproved</w:t>
      </w:r>
      <w:r w:rsidR="00D43E48" w:rsidRPr="009C1097">
        <w:rPr>
          <w:rFonts w:cs="Arial"/>
          <w:bCs/>
          <w:color w:val="000000" w:themeColor="text1"/>
        </w:rPr>
        <w:t xml:space="preserve"> to </w:t>
      </w:r>
      <w:r w:rsidR="001F6F25" w:rsidRPr="009C1097">
        <w:rPr>
          <w:rFonts w:cs="Arial"/>
          <w:bCs/>
          <w:color w:val="000000" w:themeColor="text1"/>
        </w:rPr>
        <w:t>5</w:t>
      </w:r>
      <w:r w:rsidR="001E11FE">
        <w:rPr>
          <w:rFonts w:cs="Arial"/>
          <w:bCs/>
          <w:color w:val="000000" w:themeColor="text1"/>
        </w:rPr>
        <w:t>6</w:t>
      </w:r>
      <w:r w:rsidR="001F6F25" w:rsidRPr="009C1097">
        <w:rPr>
          <w:rFonts w:cs="Arial"/>
          <w:bCs/>
          <w:color w:val="000000" w:themeColor="text1"/>
        </w:rPr>
        <w:t>.3%</w:t>
      </w:r>
      <w:r w:rsidR="00D43E48" w:rsidRPr="009C1097">
        <w:rPr>
          <w:rFonts w:cs="Arial"/>
          <w:bCs/>
          <w:color w:val="000000" w:themeColor="text1"/>
        </w:rPr>
        <w:t xml:space="preserve"> (</w:t>
      </w:r>
      <w:r w:rsidR="001F6F25" w:rsidRPr="009C1097">
        <w:rPr>
          <w:rFonts w:cs="Arial"/>
          <w:bCs/>
          <w:color w:val="000000" w:themeColor="text1"/>
        </w:rPr>
        <w:t>+</w:t>
      </w:r>
      <w:r w:rsidR="001E11FE">
        <w:rPr>
          <w:rFonts w:cs="Arial"/>
          <w:bCs/>
          <w:color w:val="000000" w:themeColor="text1"/>
        </w:rPr>
        <w:t>6.0</w:t>
      </w:r>
      <w:r w:rsidR="001F6F25" w:rsidRPr="009C1097">
        <w:rPr>
          <w:rFonts w:cs="Arial"/>
          <w:bCs/>
          <w:color w:val="000000" w:themeColor="text1"/>
        </w:rPr>
        <w:t>%</w:t>
      </w:r>
      <w:r w:rsidR="00D43E48" w:rsidRPr="009C1097">
        <w:rPr>
          <w:rFonts w:cs="Arial"/>
          <w:bCs/>
          <w:color w:val="000000" w:themeColor="text1"/>
        </w:rPr>
        <w:t xml:space="preserve">) for disabled </w:t>
      </w:r>
      <w:r w:rsidR="001F6F25" w:rsidRPr="009C1097">
        <w:rPr>
          <w:rFonts w:cs="Arial"/>
          <w:bCs/>
          <w:color w:val="000000" w:themeColor="text1"/>
        </w:rPr>
        <w:t>staff and</w:t>
      </w:r>
      <w:r w:rsidR="00D43E48" w:rsidRPr="009C1097">
        <w:rPr>
          <w:rFonts w:cs="Arial"/>
          <w:bCs/>
          <w:color w:val="000000" w:themeColor="text1"/>
        </w:rPr>
        <w:t xml:space="preserve"> improved for non-disabled staff to 5</w:t>
      </w:r>
      <w:r w:rsidR="001E11FE">
        <w:rPr>
          <w:rFonts w:cs="Arial"/>
          <w:bCs/>
          <w:color w:val="000000" w:themeColor="text1"/>
        </w:rPr>
        <w:t>6.8</w:t>
      </w:r>
      <w:r w:rsidR="00D43E48" w:rsidRPr="009C1097">
        <w:rPr>
          <w:rFonts w:cs="Arial"/>
          <w:bCs/>
          <w:color w:val="000000" w:themeColor="text1"/>
        </w:rPr>
        <w:t>% (</w:t>
      </w:r>
      <w:r w:rsidR="001F6F25" w:rsidRPr="009C1097">
        <w:rPr>
          <w:rFonts w:cs="Arial"/>
          <w:bCs/>
          <w:color w:val="000000" w:themeColor="text1"/>
        </w:rPr>
        <w:t>+</w:t>
      </w:r>
      <w:r w:rsidR="001E11FE">
        <w:rPr>
          <w:rFonts w:cs="Arial"/>
          <w:bCs/>
          <w:color w:val="000000" w:themeColor="text1"/>
        </w:rPr>
        <w:t>1.3</w:t>
      </w:r>
      <w:r w:rsidR="001F6F25" w:rsidRPr="009C1097">
        <w:rPr>
          <w:rFonts w:cs="Arial"/>
          <w:bCs/>
          <w:color w:val="000000" w:themeColor="text1"/>
        </w:rPr>
        <w:t>%</w:t>
      </w:r>
      <w:r w:rsidR="00F90D49" w:rsidRPr="009C1097">
        <w:rPr>
          <w:rFonts w:cs="Arial"/>
          <w:bCs/>
          <w:color w:val="000000" w:themeColor="text1"/>
        </w:rPr>
        <w:t>) compared to 202</w:t>
      </w:r>
      <w:r w:rsidR="001E11FE">
        <w:rPr>
          <w:rFonts w:cs="Arial"/>
          <w:bCs/>
          <w:color w:val="000000" w:themeColor="text1"/>
        </w:rPr>
        <w:t>5</w:t>
      </w:r>
      <w:r w:rsidR="00F90D49" w:rsidRPr="009C1097">
        <w:rPr>
          <w:rFonts w:cs="Arial"/>
          <w:bCs/>
          <w:color w:val="000000" w:themeColor="text1"/>
        </w:rPr>
        <w:t xml:space="preserve">. </w:t>
      </w:r>
      <w:r w:rsidR="00523F94">
        <w:rPr>
          <w:rFonts w:cs="Arial"/>
          <w:bCs/>
          <w:color w:val="000000" w:themeColor="text1"/>
        </w:rPr>
        <w:t xml:space="preserve"> </w:t>
      </w:r>
      <w:r w:rsidR="00F90D49" w:rsidRPr="009C1097">
        <w:rPr>
          <w:rFonts w:cs="Arial"/>
          <w:bCs/>
          <w:color w:val="000000" w:themeColor="text1"/>
        </w:rPr>
        <w:t>The gap in experience between the two groups also</w:t>
      </w:r>
      <w:r w:rsidR="001E11FE">
        <w:rPr>
          <w:rFonts w:cs="Arial"/>
          <w:bCs/>
          <w:color w:val="000000" w:themeColor="text1"/>
        </w:rPr>
        <w:t xml:space="preserve"> decreased</w:t>
      </w:r>
      <w:r w:rsidR="001F6F25" w:rsidRPr="009C1097">
        <w:rPr>
          <w:rFonts w:cs="Arial"/>
          <w:bCs/>
          <w:color w:val="000000" w:themeColor="text1"/>
        </w:rPr>
        <w:t xml:space="preserve"> from 5.2%</w:t>
      </w:r>
      <w:r w:rsidR="00523F94">
        <w:rPr>
          <w:rFonts w:cs="Arial"/>
          <w:bCs/>
          <w:color w:val="000000" w:themeColor="text1"/>
        </w:rPr>
        <w:t xml:space="preserve"> (2025)</w:t>
      </w:r>
      <w:r w:rsidR="001E11FE">
        <w:rPr>
          <w:rFonts w:cs="Arial"/>
          <w:bCs/>
          <w:color w:val="000000" w:themeColor="text1"/>
        </w:rPr>
        <w:t xml:space="preserve"> to 0.6% (2026)</w:t>
      </w:r>
      <w:r w:rsidR="00F90D49" w:rsidRPr="009C1097">
        <w:rPr>
          <w:rFonts w:cs="Arial"/>
          <w:bCs/>
          <w:color w:val="000000" w:themeColor="text1"/>
        </w:rPr>
        <w:t xml:space="preserve">. </w:t>
      </w:r>
      <w:r w:rsidR="00523F94">
        <w:rPr>
          <w:rFonts w:cs="Arial"/>
          <w:bCs/>
          <w:color w:val="000000" w:themeColor="text1"/>
        </w:rPr>
        <w:t xml:space="preserve"> </w:t>
      </w:r>
      <w:r w:rsidR="00F90D49" w:rsidRPr="009C1097">
        <w:rPr>
          <w:rFonts w:cs="Arial"/>
          <w:bCs/>
          <w:color w:val="000000" w:themeColor="text1"/>
        </w:rPr>
        <w:t xml:space="preserve">The national average for acute/community trusts in England is </w:t>
      </w:r>
      <w:r w:rsidR="001E11FE">
        <w:rPr>
          <w:rFonts w:cs="Arial"/>
          <w:bCs/>
          <w:color w:val="000000" w:themeColor="text1"/>
        </w:rPr>
        <w:t>53.2</w:t>
      </w:r>
      <w:r w:rsidR="00F90D49" w:rsidRPr="009C1097">
        <w:rPr>
          <w:rFonts w:cs="Arial"/>
          <w:bCs/>
          <w:color w:val="000000" w:themeColor="text1"/>
        </w:rPr>
        <w:t>%</w:t>
      </w:r>
      <w:r w:rsidR="00D2275A">
        <w:rPr>
          <w:rFonts w:cs="Arial"/>
          <w:bCs/>
          <w:color w:val="000000" w:themeColor="text1"/>
        </w:rPr>
        <w:t xml:space="preserve"> for disabled staff</w:t>
      </w:r>
      <w:r w:rsidR="00F90D49" w:rsidRPr="009C1097">
        <w:rPr>
          <w:rFonts w:cs="Arial"/>
          <w:bCs/>
          <w:color w:val="000000" w:themeColor="text1"/>
        </w:rPr>
        <w:t xml:space="preserve"> (</w:t>
      </w:r>
      <w:r w:rsidR="001E11FE">
        <w:rPr>
          <w:rFonts w:cs="Arial"/>
          <w:bCs/>
          <w:color w:val="000000" w:themeColor="text1"/>
        </w:rPr>
        <w:t>3.4</w:t>
      </w:r>
      <w:r w:rsidR="009C1097" w:rsidRPr="009C1097">
        <w:rPr>
          <w:rFonts w:cs="Arial"/>
          <w:bCs/>
          <w:color w:val="000000" w:themeColor="text1"/>
        </w:rPr>
        <w:t xml:space="preserve">% </w:t>
      </w:r>
      <w:r w:rsidR="001E11FE">
        <w:rPr>
          <w:rFonts w:cs="Arial"/>
          <w:bCs/>
          <w:color w:val="000000" w:themeColor="text1"/>
        </w:rPr>
        <w:t>worse</w:t>
      </w:r>
      <w:r w:rsidR="00F90D49" w:rsidRPr="009C1097">
        <w:rPr>
          <w:rFonts w:cs="Arial"/>
          <w:bCs/>
          <w:color w:val="000000" w:themeColor="text1"/>
        </w:rPr>
        <w:t xml:space="preserve"> than the Trust</w:t>
      </w:r>
      <w:r w:rsidR="00D2275A">
        <w:rPr>
          <w:rFonts w:cs="Arial"/>
          <w:bCs/>
          <w:color w:val="000000" w:themeColor="text1"/>
        </w:rPr>
        <w:t>’s score</w:t>
      </w:r>
      <w:r w:rsidR="00F90D49" w:rsidRPr="009C1097">
        <w:rPr>
          <w:rFonts w:cs="Arial"/>
          <w:bCs/>
          <w:color w:val="000000" w:themeColor="text1"/>
        </w:rPr>
        <w:t xml:space="preserve">), and </w:t>
      </w:r>
      <w:r w:rsidR="009C1097" w:rsidRPr="009C1097">
        <w:rPr>
          <w:rFonts w:cs="Arial"/>
          <w:bCs/>
          <w:color w:val="000000" w:themeColor="text1"/>
        </w:rPr>
        <w:t>5</w:t>
      </w:r>
      <w:r w:rsidR="001E11FE">
        <w:rPr>
          <w:rFonts w:cs="Arial"/>
          <w:bCs/>
          <w:color w:val="000000" w:themeColor="text1"/>
        </w:rPr>
        <w:t>2.9</w:t>
      </w:r>
      <w:r w:rsidR="00F90D49" w:rsidRPr="009C1097">
        <w:rPr>
          <w:rFonts w:cs="Arial"/>
          <w:bCs/>
          <w:color w:val="000000" w:themeColor="text1"/>
        </w:rPr>
        <w:t xml:space="preserve">% </w:t>
      </w:r>
      <w:r w:rsidR="00D2275A">
        <w:rPr>
          <w:rFonts w:cs="Arial"/>
          <w:bCs/>
          <w:color w:val="000000" w:themeColor="text1"/>
        </w:rPr>
        <w:t xml:space="preserve">for non-disabled staff </w:t>
      </w:r>
      <w:r w:rsidR="00F90D49" w:rsidRPr="009C1097">
        <w:rPr>
          <w:rFonts w:cs="Arial"/>
          <w:bCs/>
          <w:color w:val="000000" w:themeColor="text1"/>
        </w:rPr>
        <w:t>(</w:t>
      </w:r>
      <w:r w:rsidR="009C1097" w:rsidRPr="009C1097">
        <w:rPr>
          <w:rFonts w:cs="Arial"/>
          <w:bCs/>
          <w:color w:val="000000" w:themeColor="text1"/>
        </w:rPr>
        <w:t>3.</w:t>
      </w:r>
      <w:r w:rsidR="001E11FE">
        <w:rPr>
          <w:rFonts w:cs="Arial"/>
          <w:bCs/>
          <w:color w:val="000000" w:themeColor="text1"/>
        </w:rPr>
        <w:t>9</w:t>
      </w:r>
      <w:r w:rsidR="00F90D49" w:rsidRPr="009C1097">
        <w:rPr>
          <w:rFonts w:cs="Arial"/>
          <w:bCs/>
          <w:color w:val="000000" w:themeColor="text1"/>
        </w:rPr>
        <w:t xml:space="preserve">% </w:t>
      </w:r>
      <w:r w:rsidR="00D2275A">
        <w:rPr>
          <w:rFonts w:cs="Arial"/>
          <w:bCs/>
          <w:color w:val="000000" w:themeColor="text1"/>
        </w:rPr>
        <w:t>worse</w:t>
      </w:r>
      <w:r w:rsidR="00F90D49" w:rsidRPr="009C1097">
        <w:rPr>
          <w:rFonts w:cs="Arial"/>
          <w:bCs/>
          <w:color w:val="000000" w:themeColor="text1"/>
        </w:rPr>
        <w:t xml:space="preserve"> than the Trust</w:t>
      </w:r>
      <w:r w:rsidR="00D2275A">
        <w:rPr>
          <w:rFonts w:cs="Arial"/>
          <w:bCs/>
          <w:color w:val="000000" w:themeColor="text1"/>
        </w:rPr>
        <w:t>’s score</w:t>
      </w:r>
      <w:r w:rsidR="00F90D49" w:rsidRPr="009C1097">
        <w:rPr>
          <w:rFonts w:cs="Arial"/>
          <w:bCs/>
          <w:color w:val="000000" w:themeColor="text1"/>
        </w:rPr>
        <w:t>)</w:t>
      </w:r>
      <w:r w:rsidR="00D2275A">
        <w:rPr>
          <w:rFonts w:cs="Arial"/>
          <w:bCs/>
          <w:color w:val="000000" w:themeColor="text1"/>
        </w:rPr>
        <w:t>.  This indicates</w:t>
      </w:r>
      <w:r w:rsidR="00F90D49" w:rsidRPr="009C1097">
        <w:rPr>
          <w:rFonts w:cs="Arial"/>
          <w:bCs/>
          <w:color w:val="000000" w:themeColor="text1"/>
        </w:rPr>
        <w:t xml:space="preserve"> the Trust has a </w:t>
      </w:r>
      <w:r w:rsidR="00ED73C1">
        <w:rPr>
          <w:rFonts w:cs="Arial"/>
          <w:bCs/>
          <w:color w:val="000000" w:themeColor="text1"/>
        </w:rPr>
        <w:t xml:space="preserve">better </w:t>
      </w:r>
      <w:r w:rsidR="00F90D49" w:rsidRPr="009C1097">
        <w:rPr>
          <w:rFonts w:cs="Arial"/>
          <w:bCs/>
          <w:color w:val="000000" w:themeColor="text1"/>
        </w:rPr>
        <w:t xml:space="preserve">performance for </w:t>
      </w:r>
      <w:r w:rsidR="001E11FE">
        <w:rPr>
          <w:rFonts w:cs="Arial"/>
          <w:bCs/>
          <w:color w:val="000000" w:themeColor="text1"/>
        </w:rPr>
        <w:t>both groups</w:t>
      </w:r>
      <w:r w:rsidR="00F90D49" w:rsidRPr="009C1097">
        <w:rPr>
          <w:rFonts w:cs="Arial"/>
          <w:bCs/>
          <w:color w:val="000000" w:themeColor="text1"/>
        </w:rPr>
        <w:t xml:space="preserve"> compared to the national average.</w:t>
      </w:r>
      <w:r w:rsidR="00E20104">
        <w:rPr>
          <w:rFonts w:cs="Arial"/>
          <w:bCs/>
          <w:color w:val="000000" w:themeColor="text1"/>
        </w:rPr>
        <w:t xml:space="preserve"> </w:t>
      </w:r>
      <w:r w:rsidR="00E20104">
        <w:rPr>
          <w:rFonts w:cs="Arial"/>
          <w:bCs/>
          <w:color w:val="000000" w:themeColor="text1"/>
        </w:rPr>
        <w:br/>
      </w:r>
      <w:r w:rsidR="00E20104">
        <w:rPr>
          <w:rFonts w:cs="Arial"/>
          <w:bCs/>
          <w:color w:val="000000" w:themeColor="text1"/>
        </w:rPr>
        <w:br/>
      </w:r>
      <w:r w:rsidR="000B217A" w:rsidRPr="000B217A">
        <w:rPr>
          <w:rFonts w:cs="Arial"/>
          <w:bCs/>
          <w:color w:val="000000" w:themeColor="text1"/>
        </w:rPr>
        <w:t>For all indicators (indicators 4a-d) relating to bullying and harassment, disabled staff reported a higher incidence than non-disabled staff.</w:t>
      </w:r>
    </w:p>
    <w:p w14:paraId="2547C0EB" w14:textId="77777777" w:rsidR="00BB0982" w:rsidRDefault="00BB0982" w:rsidP="001C186F">
      <w:pPr>
        <w:ind w:left="709" w:hanging="709"/>
        <w:rPr>
          <w:rFonts w:cs="Arial"/>
          <w:bCs/>
          <w:color w:val="000000" w:themeColor="text1"/>
        </w:rPr>
      </w:pPr>
    </w:p>
    <w:p w14:paraId="6DE11F0A" w14:textId="7C12F9FD" w:rsidR="004544A8" w:rsidRPr="00B002DE" w:rsidRDefault="00FA76A4" w:rsidP="00B002DE">
      <w:pPr>
        <w:rPr>
          <w:rFonts w:eastAsiaTheme="minorHAnsi" w:cs="Arial"/>
          <w:bCs/>
          <w:color w:val="000000" w:themeColor="text1"/>
          <w:highlight w:val="yellow"/>
          <w:lang w:eastAsia="en-US"/>
        </w:rPr>
      </w:pPr>
      <w:r w:rsidRPr="00313D68">
        <w:rPr>
          <w:rFonts w:cs="Arial"/>
          <w:bCs/>
          <w:color w:val="000000" w:themeColor="text1"/>
        </w:rPr>
        <w:t>2.</w:t>
      </w:r>
      <w:r w:rsidR="00C4219D" w:rsidRPr="00313D68">
        <w:rPr>
          <w:rFonts w:cs="Arial"/>
          <w:bCs/>
          <w:color w:val="000000" w:themeColor="text1"/>
        </w:rPr>
        <w:t>9</w:t>
      </w:r>
      <w:r w:rsidRPr="00313D68">
        <w:rPr>
          <w:rFonts w:cs="Arial"/>
          <w:bCs/>
          <w:color w:val="000000" w:themeColor="text1"/>
        </w:rPr>
        <w:tab/>
      </w:r>
      <w:r w:rsidR="00886FC1" w:rsidRPr="00313D68">
        <w:rPr>
          <w:rFonts w:cs="Arial"/>
          <w:b/>
          <w:bCs/>
          <w:color w:val="000000" w:themeColor="text1"/>
        </w:rPr>
        <w:t>Indicator 5</w:t>
      </w:r>
      <w:r w:rsidR="00886FC1" w:rsidRPr="00313D68">
        <w:rPr>
          <w:rFonts w:cs="Arial"/>
          <w:bCs/>
          <w:color w:val="000000" w:themeColor="text1"/>
        </w:rPr>
        <w:t xml:space="preserve"> </w:t>
      </w:r>
      <w:r w:rsidR="00886FC1" w:rsidRPr="00313D68">
        <w:rPr>
          <w:rFonts w:cs="Arial"/>
          <w:b/>
          <w:color w:val="000000" w:themeColor="text1"/>
        </w:rPr>
        <w:t>(</w:t>
      </w:r>
      <w:r w:rsidR="00E27217">
        <w:rPr>
          <w:rFonts w:cs="Arial"/>
          <w:b/>
          <w:color w:val="000000" w:themeColor="text1"/>
        </w:rPr>
        <w:t>S</w:t>
      </w:r>
      <w:r w:rsidR="00886FC1" w:rsidRPr="00313D68">
        <w:rPr>
          <w:rFonts w:cs="Arial"/>
          <w:b/>
          <w:color w:val="000000" w:themeColor="text1"/>
        </w:rPr>
        <w:t>taff</w:t>
      </w:r>
      <w:r w:rsidR="00E27217">
        <w:rPr>
          <w:rFonts w:cs="Arial"/>
          <w:b/>
          <w:color w:val="000000" w:themeColor="text1"/>
        </w:rPr>
        <w:t xml:space="preserve"> that</w:t>
      </w:r>
      <w:r w:rsidR="00886FC1" w:rsidRPr="00313D68">
        <w:rPr>
          <w:rFonts w:cs="Arial"/>
          <w:b/>
          <w:color w:val="000000" w:themeColor="text1"/>
        </w:rPr>
        <w:t xml:space="preserve"> </w:t>
      </w:r>
      <w:r w:rsidR="001A1EEE" w:rsidRPr="00313D68">
        <w:rPr>
          <w:rFonts w:cs="Arial"/>
          <w:b/>
          <w:color w:val="000000" w:themeColor="text1"/>
        </w:rPr>
        <w:t>believ</w:t>
      </w:r>
      <w:r w:rsidR="00E27217">
        <w:rPr>
          <w:rFonts w:cs="Arial"/>
          <w:b/>
          <w:color w:val="000000" w:themeColor="text1"/>
        </w:rPr>
        <w:t>e</w:t>
      </w:r>
      <w:r w:rsidR="00886FC1" w:rsidRPr="00313D68">
        <w:rPr>
          <w:rFonts w:cs="Arial"/>
          <w:b/>
          <w:color w:val="000000" w:themeColor="text1"/>
        </w:rPr>
        <w:t xml:space="preserve"> there are equal opportunities for career development)</w:t>
      </w:r>
    </w:p>
    <w:p w14:paraId="49FA72C5" w14:textId="55836724" w:rsidR="00B4173B" w:rsidRPr="00313D68" w:rsidRDefault="001C186F" w:rsidP="00D2275A">
      <w:pPr>
        <w:ind w:left="709" w:hanging="709"/>
        <w:rPr>
          <w:rFonts w:cs="Arial"/>
          <w:bCs/>
          <w:color w:val="000000" w:themeColor="text1"/>
        </w:rPr>
      </w:pPr>
      <w:r w:rsidRPr="00313D68">
        <w:rPr>
          <w:rFonts w:cs="Arial"/>
          <w:bCs/>
          <w:color w:val="000000" w:themeColor="text1"/>
        </w:rPr>
        <w:tab/>
      </w:r>
      <w:r w:rsidR="00D029C0" w:rsidRPr="00313D68">
        <w:rPr>
          <w:rFonts w:cs="Arial"/>
          <w:bCs/>
          <w:color w:val="000000" w:themeColor="text1"/>
        </w:rPr>
        <w:t>In 202</w:t>
      </w:r>
      <w:r w:rsidR="006C783B">
        <w:rPr>
          <w:rFonts w:cs="Arial"/>
          <w:bCs/>
          <w:color w:val="000000" w:themeColor="text1"/>
        </w:rPr>
        <w:t>6</w:t>
      </w:r>
      <w:r w:rsidR="00D029C0" w:rsidRPr="00313D68">
        <w:rPr>
          <w:rFonts w:cs="Arial"/>
          <w:bCs/>
          <w:color w:val="000000" w:themeColor="text1"/>
        </w:rPr>
        <w:t xml:space="preserve">, the performance </w:t>
      </w:r>
      <w:r w:rsidR="00A3410A" w:rsidRPr="00313D68">
        <w:rPr>
          <w:rFonts w:cs="Arial"/>
          <w:bCs/>
          <w:color w:val="000000" w:themeColor="text1"/>
        </w:rPr>
        <w:t xml:space="preserve">for this indicator </w:t>
      </w:r>
      <w:r w:rsidR="00313D68" w:rsidRPr="00313D68">
        <w:rPr>
          <w:rFonts w:cs="Arial"/>
          <w:bCs/>
          <w:color w:val="000000" w:themeColor="text1"/>
        </w:rPr>
        <w:t>increased</w:t>
      </w:r>
      <w:r w:rsidR="00D029C0" w:rsidRPr="00313D68">
        <w:rPr>
          <w:rFonts w:cs="Arial"/>
          <w:bCs/>
          <w:color w:val="000000" w:themeColor="text1"/>
        </w:rPr>
        <w:t xml:space="preserve"> for disabled staff to </w:t>
      </w:r>
      <w:r w:rsidR="006C783B">
        <w:rPr>
          <w:rFonts w:cs="Arial"/>
          <w:bCs/>
          <w:color w:val="000000" w:themeColor="text1"/>
        </w:rPr>
        <w:t>47.5</w:t>
      </w:r>
      <w:r w:rsidR="00D029C0" w:rsidRPr="00313D68">
        <w:rPr>
          <w:rFonts w:cs="Arial"/>
          <w:bCs/>
          <w:color w:val="000000" w:themeColor="text1"/>
        </w:rPr>
        <w:t>% (</w:t>
      </w:r>
      <w:r w:rsidR="00313D68" w:rsidRPr="00313D68">
        <w:rPr>
          <w:rFonts w:cs="Arial"/>
          <w:bCs/>
          <w:color w:val="000000" w:themeColor="text1"/>
        </w:rPr>
        <w:t>+</w:t>
      </w:r>
      <w:r w:rsidR="006C783B">
        <w:rPr>
          <w:rFonts w:cs="Arial"/>
          <w:bCs/>
          <w:color w:val="000000" w:themeColor="text1"/>
        </w:rPr>
        <w:t>5.5</w:t>
      </w:r>
      <w:r w:rsidR="00D029C0" w:rsidRPr="00313D68">
        <w:rPr>
          <w:rFonts w:cs="Arial"/>
          <w:bCs/>
          <w:color w:val="000000" w:themeColor="text1"/>
        </w:rPr>
        <w:t>%) and increased for non-disabled staff to 5</w:t>
      </w:r>
      <w:r w:rsidR="006C783B">
        <w:rPr>
          <w:rFonts w:cs="Arial"/>
          <w:bCs/>
          <w:color w:val="000000" w:themeColor="text1"/>
        </w:rPr>
        <w:t>5.1</w:t>
      </w:r>
      <w:r w:rsidR="00D029C0" w:rsidRPr="00313D68">
        <w:rPr>
          <w:rFonts w:cs="Arial"/>
          <w:bCs/>
          <w:color w:val="000000" w:themeColor="text1"/>
        </w:rPr>
        <w:t>% (</w:t>
      </w:r>
      <w:r w:rsidR="00313D68" w:rsidRPr="00313D68">
        <w:rPr>
          <w:rFonts w:cs="Arial"/>
          <w:bCs/>
          <w:color w:val="000000" w:themeColor="text1"/>
        </w:rPr>
        <w:t>+0</w:t>
      </w:r>
      <w:r w:rsidR="00D029C0" w:rsidRPr="00313D68">
        <w:rPr>
          <w:rFonts w:cs="Arial"/>
          <w:bCs/>
          <w:color w:val="000000" w:themeColor="text1"/>
        </w:rPr>
        <w:t>.</w:t>
      </w:r>
      <w:r w:rsidR="006C783B">
        <w:rPr>
          <w:rFonts w:cs="Arial"/>
          <w:bCs/>
          <w:color w:val="000000" w:themeColor="text1"/>
        </w:rPr>
        <w:t>5</w:t>
      </w:r>
      <w:r w:rsidR="00D029C0" w:rsidRPr="00313D68">
        <w:rPr>
          <w:rFonts w:cs="Arial"/>
          <w:bCs/>
          <w:color w:val="000000" w:themeColor="text1"/>
        </w:rPr>
        <w:t>%) compared to 202</w:t>
      </w:r>
      <w:r w:rsidR="006C783B">
        <w:rPr>
          <w:rFonts w:cs="Arial"/>
          <w:bCs/>
          <w:color w:val="000000" w:themeColor="text1"/>
        </w:rPr>
        <w:t>5</w:t>
      </w:r>
      <w:r w:rsidR="00D029C0" w:rsidRPr="00313D68">
        <w:rPr>
          <w:rFonts w:cs="Arial"/>
          <w:bCs/>
          <w:color w:val="000000" w:themeColor="text1"/>
        </w:rPr>
        <w:t xml:space="preserve">. </w:t>
      </w:r>
      <w:r w:rsidR="00523F94">
        <w:rPr>
          <w:rFonts w:cs="Arial"/>
          <w:bCs/>
          <w:color w:val="000000" w:themeColor="text1"/>
        </w:rPr>
        <w:t xml:space="preserve"> </w:t>
      </w:r>
      <w:r w:rsidR="00D029C0" w:rsidRPr="00313D68">
        <w:rPr>
          <w:rFonts w:cs="Arial"/>
          <w:bCs/>
          <w:color w:val="000000" w:themeColor="text1"/>
        </w:rPr>
        <w:t xml:space="preserve">The gap in experience between both groups also </w:t>
      </w:r>
      <w:r w:rsidR="00313D68" w:rsidRPr="00313D68">
        <w:rPr>
          <w:rFonts w:cs="Arial"/>
          <w:bCs/>
          <w:color w:val="000000" w:themeColor="text1"/>
        </w:rPr>
        <w:t xml:space="preserve">decreased from </w:t>
      </w:r>
      <w:r w:rsidR="006C783B">
        <w:rPr>
          <w:rFonts w:cs="Arial"/>
          <w:bCs/>
          <w:color w:val="000000" w:themeColor="text1"/>
        </w:rPr>
        <w:t>-</w:t>
      </w:r>
      <w:r w:rsidR="00313D68" w:rsidRPr="00313D68">
        <w:rPr>
          <w:rFonts w:cs="Arial"/>
          <w:bCs/>
          <w:color w:val="000000" w:themeColor="text1"/>
        </w:rPr>
        <w:t>12.6</w:t>
      </w:r>
      <w:r w:rsidR="0010002A" w:rsidRPr="00313D68">
        <w:rPr>
          <w:rFonts w:cs="Arial"/>
          <w:bCs/>
          <w:color w:val="000000" w:themeColor="text1"/>
        </w:rPr>
        <w:t>% in 202</w:t>
      </w:r>
      <w:r w:rsidR="00313D68" w:rsidRPr="00313D68">
        <w:rPr>
          <w:rFonts w:cs="Arial"/>
          <w:bCs/>
          <w:color w:val="000000" w:themeColor="text1"/>
        </w:rPr>
        <w:t>5</w:t>
      </w:r>
      <w:r w:rsidR="006C783B">
        <w:rPr>
          <w:rFonts w:cs="Arial"/>
          <w:bCs/>
          <w:color w:val="000000" w:themeColor="text1"/>
        </w:rPr>
        <w:t xml:space="preserve"> to -7.6%</w:t>
      </w:r>
      <w:r w:rsidR="00D029C0" w:rsidRPr="00313D68">
        <w:rPr>
          <w:rFonts w:cs="Arial"/>
          <w:bCs/>
          <w:color w:val="000000" w:themeColor="text1"/>
        </w:rPr>
        <w:t>.</w:t>
      </w:r>
      <w:r w:rsidR="005B0F49" w:rsidRPr="00313D68">
        <w:rPr>
          <w:rFonts w:cs="Arial"/>
          <w:bCs/>
          <w:color w:val="000000" w:themeColor="text1"/>
        </w:rPr>
        <w:t xml:space="preserve"> </w:t>
      </w:r>
      <w:r w:rsidR="00523F94">
        <w:rPr>
          <w:rFonts w:cs="Arial"/>
          <w:bCs/>
          <w:color w:val="000000" w:themeColor="text1"/>
        </w:rPr>
        <w:t xml:space="preserve"> </w:t>
      </w:r>
      <w:r w:rsidR="005B0F49" w:rsidRPr="00313D68">
        <w:rPr>
          <w:rFonts w:cs="Arial"/>
          <w:bCs/>
          <w:color w:val="000000" w:themeColor="text1"/>
        </w:rPr>
        <w:t xml:space="preserve">The national average for acute/community trusts in England for disabled people is </w:t>
      </w:r>
      <w:r w:rsidR="006C783B">
        <w:rPr>
          <w:rFonts w:cs="Arial"/>
          <w:bCs/>
          <w:color w:val="000000" w:themeColor="text1"/>
        </w:rPr>
        <w:t>47.8</w:t>
      </w:r>
      <w:r w:rsidR="005B0F49" w:rsidRPr="00313D68">
        <w:rPr>
          <w:rFonts w:cs="Arial"/>
          <w:bCs/>
          <w:color w:val="000000" w:themeColor="text1"/>
        </w:rPr>
        <w:t>% (</w:t>
      </w:r>
      <w:r w:rsidR="006C783B">
        <w:rPr>
          <w:rFonts w:cs="Arial"/>
          <w:bCs/>
          <w:color w:val="000000" w:themeColor="text1"/>
        </w:rPr>
        <w:t>0</w:t>
      </w:r>
      <w:r w:rsidR="00313D68" w:rsidRPr="00313D68">
        <w:rPr>
          <w:rFonts w:cs="Arial"/>
          <w:bCs/>
          <w:color w:val="000000" w:themeColor="text1"/>
        </w:rPr>
        <w:t>.3</w:t>
      </w:r>
      <w:r w:rsidR="00D2275A">
        <w:rPr>
          <w:rFonts w:cs="Arial"/>
          <w:bCs/>
          <w:color w:val="000000" w:themeColor="text1"/>
        </w:rPr>
        <w:t>% better than the Trust’s score</w:t>
      </w:r>
      <w:r w:rsidR="005B0F49" w:rsidRPr="00313D68">
        <w:rPr>
          <w:rFonts w:cs="Arial"/>
          <w:bCs/>
          <w:color w:val="000000" w:themeColor="text1"/>
        </w:rPr>
        <w:t xml:space="preserve">) and </w:t>
      </w:r>
      <w:r w:rsidR="006C783B">
        <w:rPr>
          <w:rFonts w:cs="Arial"/>
          <w:bCs/>
          <w:color w:val="000000" w:themeColor="text1"/>
        </w:rPr>
        <w:t>55.1</w:t>
      </w:r>
      <w:r w:rsidR="00D2275A">
        <w:rPr>
          <w:rFonts w:cs="Arial"/>
          <w:bCs/>
          <w:color w:val="000000" w:themeColor="text1"/>
        </w:rPr>
        <w:t xml:space="preserve">% </w:t>
      </w:r>
      <w:r w:rsidR="005B0F49" w:rsidRPr="00313D68">
        <w:rPr>
          <w:rFonts w:cs="Arial"/>
          <w:bCs/>
          <w:color w:val="000000" w:themeColor="text1"/>
        </w:rPr>
        <w:t xml:space="preserve">for non-disabled staff </w:t>
      </w:r>
      <w:r w:rsidR="00D2275A">
        <w:rPr>
          <w:rFonts w:cs="Arial"/>
          <w:bCs/>
          <w:color w:val="000000" w:themeColor="text1"/>
        </w:rPr>
        <w:t>(</w:t>
      </w:r>
      <w:r w:rsidR="006C783B">
        <w:rPr>
          <w:rFonts w:cs="Arial"/>
          <w:bCs/>
          <w:color w:val="000000" w:themeColor="text1"/>
        </w:rPr>
        <w:t>the same as</w:t>
      </w:r>
      <w:r w:rsidR="00D2275A">
        <w:rPr>
          <w:rFonts w:cs="Arial"/>
          <w:bCs/>
          <w:color w:val="000000" w:themeColor="text1"/>
        </w:rPr>
        <w:t xml:space="preserve"> the Trust’s score</w:t>
      </w:r>
      <w:r w:rsidR="005B0F49" w:rsidRPr="00313D68">
        <w:rPr>
          <w:rFonts w:cs="Arial"/>
          <w:bCs/>
          <w:color w:val="000000" w:themeColor="text1"/>
        </w:rPr>
        <w:t xml:space="preserve">), indicating the Trust has a </w:t>
      </w:r>
      <w:r w:rsidR="006C783B">
        <w:rPr>
          <w:rFonts w:cs="Arial"/>
          <w:bCs/>
          <w:color w:val="000000" w:themeColor="text1"/>
        </w:rPr>
        <w:t>broadly similar performance compared to the</w:t>
      </w:r>
      <w:r w:rsidR="005B0F49" w:rsidRPr="00313D68">
        <w:rPr>
          <w:rFonts w:cs="Arial"/>
          <w:bCs/>
          <w:color w:val="000000" w:themeColor="text1"/>
        </w:rPr>
        <w:t xml:space="preserve"> national average</w:t>
      </w:r>
      <w:r w:rsidR="00313D68">
        <w:rPr>
          <w:rFonts w:cs="Arial"/>
          <w:bCs/>
          <w:color w:val="000000" w:themeColor="text1"/>
        </w:rPr>
        <w:t xml:space="preserve"> for both groups.</w:t>
      </w:r>
    </w:p>
    <w:p w14:paraId="3AEE38F5" w14:textId="0CE011BB" w:rsidR="004544A8" w:rsidRPr="00264466" w:rsidRDefault="00DD729D" w:rsidP="00B4173B">
      <w:pPr>
        <w:rPr>
          <w:rFonts w:cs="Arial"/>
          <w:bCs/>
          <w:color w:val="000000" w:themeColor="text1"/>
        </w:rPr>
      </w:pPr>
      <w:r w:rsidRPr="00BC1D1B">
        <w:rPr>
          <w:rFonts w:cs="Arial"/>
          <w:bCs/>
          <w:color w:val="000000" w:themeColor="text1"/>
          <w:highlight w:val="yellow"/>
        </w:rPr>
        <w:br/>
      </w:r>
      <w:r w:rsidR="00B4173B" w:rsidRPr="00264466">
        <w:rPr>
          <w:rFonts w:cs="Arial"/>
          <w:bCs/>
          <w:color w:val="000000" w:themeColor="text1"/>
        </w:rPr>
        <w:t>2.</w:t>
      </w:r>
      <w:r w:rsidR="00C4219D" w:rsidRPr="00264466">
        <w:rPr>
          <w:rFonts w:cs="Arial"/>
          <w:bCs/>
          <w:color w:val="000000" w:themeColor="text1"/>
        </w:rPr>
        <w:t>10</w:t>
      </w:r>
      <w:r w:rsidR="00B4173B" w:rsidRPr="00264466">
        <w:rPr>
          <w:rFonts w:cs="Arial"/>
          <w:bCs/>
          <w:color w:val="000000" w:themeColor="text1"/>
        </w:rPr>
        <w:t xml:space="preserve"> </w:t>
      </w:r>
      <w:r w:rsidR="00B4173B" w:rsidRPr="00264466">
        <w:rPr>
          <w:rFonts w:cs="Arial"/>
          <w:bCs/>
          <w:color w:val="000000" w:themeColor="text1"/>
        </w:rPr>
        <w:tab/>
      </w:r>
      <w:r w:rsidR="001C186F" w:rsidRPr="00264466">
        <w:rPr>
          <w:rFonts w:cs="Arial"/>
          <w:b/>
          <w:bCs/>
          <w:color w:val="000000" w:themeColor="text1"/>
        </w:rPr>
        <w:t>I</w:t>
      </w:r>
      <w:r w:rsidR="00886FC1" w:rsidRPr="00264466">
        <w:rPr>
          <w:rFonts w:cs="Arial"/>
          <w:b/>
          <w:bCs/>
          <w:color w:val="000000" w:themeColor="text1"/>
        </w:rPr>
        <w:t>ndicator 6</w:t>
      </w:r>
      <w:r w:rsidR="00886FC1" w:rsidRPr="00264466">
        <w:rPr>
          <w:rFonts w:cs="Arial"/>
          <w:bCs/>
          <w:color w:val="000000" w:themeColor="text1"/>
        </w:rPr>
        <w:t xml:space="preserve"> </w:t>
      </w:r>
      <w:r w:rsidR="00886FC1" w:rsidRPr="00264466">
        <w:rPr>
          <w:rFonts w:cs="Arial"/>
          <w:b/>
          <w:color w:val="000000" w:themeColor="text1"/>
        </w:rPr>
        <w:t>(</w:t>
      </w:r>
      <w:r w:rsidR="00814E22" w:rsidRPr="00264466">
        <w:rPr>
          <w:rFonts w:cs="Arial"/>
          <w:b/>
          <w:color w:val="000000" w:themeColor="text1"/>
        </w:rPr>
        <w:t>E</w:t>
      </w:r>
      <w:r w:rsidR="00886FC1" w:rsidRPr="00264466">
        <w:rPr>
          <w:rFonts w:cs="Arial"/>
          <w:b/>
          <w:color w:val="000000" w:themeColor="text1"/>
        </w:rPr>
        <w:t>xperience</w:t>
      </w:r>
      <w:r w:rsidR="00814E22" w:rsidRPr="00264466">
        <w:rPr>
          <w:rFonts w:cs="Arial"/>
          <w:b/>
          <w:color w:val="000000" w:themeColor="text1"/>
        </w:rPr>
        <w:t>s</w:t>
      </w:r>
      <w:r w:rsidR="00886FC1" w:rsidRPr="00264466">
        <w:rPr>
          <w:rFonts w:cs="Arial"/>
          <w:b/>
          <w:color w:val="000000" w:themeColor="text1"/>
        </w:rPr>
        <w:t xml:space="preserve"> of feeling pressure from manager to work when not well)</w:t>
      </w:r>
      <w:r w:rsidR="0087377D" w:rsidRPr="00264466">
        <w:rPr>
          <w:rFonts w:cs="Arial"/>
          <w:bCs/>
          <w:color w:val="000000" w:themeColor="text1"/>
        </w:rPr>
        <w:t xml:space="preserve"> </w:t>
      </w:r>
      <w:r w:rsidR="00886FC1" w:rsidRPr="00264466">
        <w:rPr>
          <w:rFonts w:cs="Arial"/>
          <w:bCs/>
          <w:color w:val="000000" w:themeColor="text1"/>
        </w:rPr>
        <w:t xml:space="preserve"> </w:t>
      </w:r>
    </w:p>
    <w:p w14:paraId="40E9978E" w14:textId="77777777" w:rsidR="00BB0982" w:rsidRDefault="001C186F" w:rsidP="001C186F">
      <w:pPr>
        <w:ind w:left="709" w:hanging="709"/>
        <w:rPr>
          <w:rFonts w:cs="Arial"/>
          <w:bCs/>
          <w:color w:val="000000" w:themeColor="text1"/>
        </w:rPr>
      </w:pPr>
      <w:r w:rsidRPr="00264466">
        <w:rPr>
          <w:rFonts w:cs="Arial"/>
          <w:bCs/>
          <w:color w:val="000000" w:themeColor="text1"/>
        </w:rPr>
        <w:tab/>
      </w:r>
      <w:r w:rsidR="00D353F3" w:rsidRPr="00264466">
        <w:rPr>
          <w:rFonts w:cs="Arial"/>
          <w:bCs/>
          <w:color w:val="000000" w:themeColor="text1"/>
        </w:rPr>
        <w:t>In 202</w:t>
      </w:r>
      <w:r w:rsidR="00164DA4">
        <w:rPr>
          <w:rFonts w:cs="Arial"/>
          <w:bCs/>
          <w:color w:val="000000" w:themeColor="text1"/>
        </w:rPr>
        <w:t>6</w:t>
      </w:r>
      <w:r w:rsidR="00D353F3" w:rsidRPr="00264466">
        <w:rPr>
          <w:rFonts w:cs="Arial"/>
          <w:bCs/>
          <w:color w:val="000000" w:themeColor="text1"/>
        </w:rPr>
        <w:t xml:space="preserve">, the performance </w:t>
      </w:r>
      <w:r w:rsidR="00A3410A" w:rsidRPr="00264466">
        <w:rPr>
          <w:rFonts w:cs="Arial"/>
          <w:bCs/>
          <w:color w:val="000000" w:themeColor="text1"/>
        </w:rPr>
        <w:t xml:space="preserve">for this indicator </w:t>
      </w:r>
      <w:r w:rsidR="00164DA4">
        <w:rPr>
          <w:rFonts w:cs="Arial"/>
          <w:bCs/>
          <w:color w:val="000000" w:themeColor="text1"/>
        </w:rPr>
        <w:t>improved</w:t>
      </w:r>
      <w:r w:rsidR="00D353F3" w:rsidRPr="00264466">
        <w:rPr>
          <w:rFonts w:cs="Arial"/>
          <w:bCs/>
          <w:color w:val="000000" w:themeColor="text1"/>
        </w:rPr>
        <w:t xml:space="preserve"> for staff</w:t>
      </w:r>
      <w:r w:rsidR="00164DA4">
        <w:rPr>
          <w:rFonts w:cs="Arial"/>
          <w:bCs/>
          <w:color w:val="000000" w:themeColor="text1"/>
        </w:rPr>
        <w:t xml:space="preserve"> with disabilities</w:t>
      </w:r>
      <w:r w:rsidR="00D353F3" w:rsidRPr="00264466">
        <w:rPr>
          <w:rFonts w:cs="Arial"/>
          <w:bCs/>
          <w:color w:val="000000" w:themeColor="text1"/>
        </w:rPr>
        <w:t xml:space="preserve"> to </w:t>
      </w:r>
      <w:r w:rsidR="00164DA4">
        <w:rPr>
          <w:rFonts w:cs="Arial"/>
          <w:bCs/>
          <w:color w:val="000000" w:themeColor="text1"/>
        </w:rPr>
        <w:t>26.3</w:t>
      </w:r>
      <w:r w:rsidR="00D353F3" w:rsidRPr="00264466">
        <w:rPr>
          <w:rFonts w:cs="Arial"/>
          <w:bCs/>
          <w:color w:val="000000" w:themeColor="text1"/>
        </w:rPr>
        <w:t>% (</w:t>
      </w:r>
      <w:r w:rsidR="00164DA4">
        <w:rPr>
          <w:rFonts w:cs="Arial"/>
          <w:bCs/>
          <w:color w:val="000000" w:themeColor="text1"/>
        </w:rPr>
        <w:t>-8.1</w:t>
      </w:r>
      <w:r w:rsidR="00D353F3" w:rsidRPr="00264466">
        <w:rPr>
          <w:rFonts w:cs="Arial"/>
          <w:bCs/>
          <w:color w:val="000000" w:themeColor="text1"/>
        </w:rPr>
        <w:t xml:space="preserve">%) and </w:t>
      </w:r>
      <w:r w:rsidR="00164DA4">
        <w:rPr>
          <w:rFonts w:cs="Arial"/>
          <w:bCs/>
          <w:color w:val="000000" w:themeColor="text1"/>
        </w:rPr>
        <w:t xml:space="preserve">decreased </w:t>
      </w:r>
      <w:r w:rsidR="00D353F3" w:rsidRPr="00264466">
        <w:rPr>
          <w:rFonts w:cs="Arial"/>
          <w:bCs/>
          <w:color w:val="000000" w:themeColor="text1"/>
        </w:rPr>
        <w:t>for staff</w:t>
      </w:r>
      <w:r w:rsidR="00164DA4">
        <w:rPr>
          <w:rFonts w:cs="Arial"/>
          <w:bCs/>
          <w:color w:val="000000" w:themeColor="text1"/>
        </w:rPr>
        <w:t xml:space="preserve"> without disabilities</w:t>
      </w:r>
      <w:r w:rsidR="00D353F3" w:rsidRPr="00264466">
        <w:rPr>
          <w:rFonts w:cs="Arial"/>
          <w:bCs/>
          <w:color w:val="000000" w:themeColor="text1"/>
        </w:rPr>
        <w:t xml:space="preserve"> to </w:t>
      </w:r>
      <w:r w:rsidR="00164DA4">
        <w:rPr>
          <w:rFonts w:cs="Arial"/>
          <w:bCs/>
          <w:color w:val="000000" w:themeColor="text1"/>
        </w:rPr>
        <w:t>19.8</w:t>
      </w:r>
      <w:r w:rsidR="00D353F3" w:rsidRPr="00264466">
        <w:rPr>
          <w:rFonts w:cs="Arial"/>
          <w:bCs/>
          <w:color w:val="000000" w:themeColor="text1"/>
        </w:rPr>
        <w:t>% (</w:t>
      </w:r>
      <w:r w:rsidR="00164DA4">
        <w:rPr>
          <w:rFonts w:cs="Arial"/>
          <w:bCs/>
          <w:color w:val="000000" w:themeColor="text1"/>
        </w:rPr>
        <w:t>-</w:t>
      </w:r>
      <w:r w:rsidR="00D353F3" w:rsidRPr="00264466">
        <w:rPr>
          <w:rFonts w:cs="Arial"/>
          <w:bCs/>
          <w:color w:val="000000" w:themeColor="text1"/>
        </w:rPr>
        <w:t>1.</w:t>
      </w:r>
      <w:r w:rsidR="00164DA4">
        <w:rPr>
          <w:rFonts w:cs="Arial"/>
          <w:bCs/>
          <w:color w:val="000000" w:themeColor="text1"/>
        </w:rPr>
        <w:t>1</w:t>
      </w:r>
      <w:r w:rsidR="00D353F3" w:rsidRPr="00264466">
        <w:rPr>
          <w:rFonts w:cs="Arial"/>
          <w:bCs/>
          <w:color w:val="000000" w:themeColor="text1"/>
        </w:rPr>
        <w:t>%) compared to 202</w:t>
      </w:r>
      <w:r w:rsidR="00164DA4">
        <w:rPr>
          <w:rFonts w:cs="Arial"/>
          <w:bCs/>
          <w:color w:val="000000" w:themeColor="text1"/>
        </w:rPr>
        <w:t>5</w:t>
      </w:r>
      <w:r w:rsidR="00D353F3" w:rsidRPr="00264466">
        <w:rPr>
          <w:rFonts w:cs="Arial"/>
          <w:bCs/>
          <w:color w:val="000000" w:themeColor="text1"/>
        </w:rPr>
        <w:t xml:space="preserve">. </w:t>
      </w:r>
      <w:r w:rsidR="00523F94">
        <w:rPr>
          <w:rFonts w:cs="Arial"/>
          <w:bCs/>
          <w:color w:val="000000" w:themeColor="text1"/>
        </w:rPr>
        <w:t xml:space="preserve"> </w:t>
      </w:r>
      <w:r w:rsidR="00D353F3" w:rsidRPr="00264466">
        <w:rPr>
          <w:rFonts w:cs="Arial"/>
          <w:bCs/>
          <w:color w:val="000000" w:themeColor="text1"/>
        </w:rPr>
        <w:t xml:space="preserve">However, the gap in experience between both groups </w:t>
      </w:r>
      <w:r w:rsidR="00164DA4">
        <w:rPr>
          <w:rFonts w:cs="Arial"/>
          <w:bCs/>
          <w:color w:val="000000" w:themeColor="text1"/>
        </w:rPr>
        <w:t xml:space="preserve">decreased </w:t>
      </w:r>
      <w:r w:rsidR="00D353F3" w:rsidRPr="00264466">
        <w:rPr>
          <w:rFonts w:cs="Arial"/>
          <w:bCs/>
          <w:color w:val="000000" w:themeColor="text1"/>
        </w:rPr>
        <w:t xml:space="preserve">from </w:t>
      </w:r>
      <w:r w:rsidR="00164DA4">
        <w:rPr>
          <w:rFonts w:cs="Arial"/>
          <w:bCs/>
          <w:color w:val="000000" w:themeColor="text1"/>
        </w:rPr>
        <w:t>-1</w:t>
      </w:r>
      <w:r w:rsidR="00D60768" w:rsidRPr="00264466">
        <w:rPr>
          <w:rFonts w:cs="Arial"/>
          <w:bCs/>
          <w:color w:val="000000" w:themeColor="text1"/>
        </w:rPr>
        <w:t>3.7</w:t>
      </w:r>
      <w:r w:rsidR="00D353F3" w:rsidRPr="00264466">
        <w:rPr>
          <w:rFonts w:cs="Arial"/>
          <w:bCs/>
          <w:color w:val="000000" w:themeColor="text1"/>
        </w:rPr>
        <w:t>% in 202</w:t>
      </w:r>
      <w:r w:rsidR="00D60768" w:rsidRPr="00264466">
        <w:rPr>
          <w:rFonts w:cs="Arial"/>
          <w:bCs/>
          <w:color w:val="000000" w:themeColor="text1"/>
        </w:rPr>
        <w:t>5</w:t>
      </w:r>
      <w:r w:rsidR="00164DA4">
        <w:rPr>
          <w:rFonts w:cs="Arial"/>
          <w:bCs/>
          <w:color w:val="000000" w:themeColor="text1"/>
        </w:rPr>
        <w:t xml:space="preserve"> to -6.5% in 2026</w:t>
      </w:r>
      <w:r w:rsidR="00D353F3" w:rsidRPr="00264466">
        <w:rPr>
          <w:rFonts w:cs="Arial"/>
          <w:bCs/>
          <w:color w:val="000000" w:themeColor="text1"/>
        </w:rPr>
        <w:t xml:space="preserve">. </w:t>
      </w:r>
      <w:r w:rsidR="00523F94">
        <w:rPr>
          <w:rFonts w:cs="Arial"/>
          <w:bCs/>
          <w:color w:val="000000" w:themeColor="text1"/>
        </w:rPr>
        <w:t xml:space="preserve"> </w:t>
      </w:r>
    </w:p>
    <w:p w14:paraId="1D03AAFF" w14:textId="77777777" w:rsidR="00BB0982" w:rsidRDefault="00BB0982" w:rsidP="001C186F">
      <w:pPr>
        <w:ind w:left="709" w:hanging="709"/>
        <w:rPr>
          <w:rFonts w:cs="Arial"/>
          <w:bCs/>
          <w:color w:val="000000" w:themeColor="text1"/>
        </w:rPr>
      </w:pPr>
    </w:p>
    <w:p w14:paraId="7436DD67" w14:textId="5C680138" w:rsidR="00886FC1" w:rsidRPr="00264466" w:rsidRDefault="00D353F3" w:rsidP="00BB0982">
      <w:pPr>
        <w:ind w:left="709"/>
        <w:rPr>
          <w:rFonts w:cs="Arial"/>
          <w:bCs/>
          <w:color w:val="000000" w:themeColor="text1"/>
        </w:rPr>
      </w:pPr>
      <w:r w:rsidRPr="00817D42">
        <w:rPr>
          <w:rFonts w:cs="Arial"/>
          <w:bCs/>
          <w:color w:val="000000" w:themeColor="text1"/>
        </w:rPr>
        <w:t xml:space="preserve">The national average for acute/community services in England is </w:t>
      </w:r>
      <w:r w:rsidR="00264466" w:rsidRPr="00817D42">
        <w:rPr>
          <w:rFonts w:cs="Arial"/>
          <w:bCs/>
          <w:color w:val="000000" w:themeColor="text1"/>
        </w:rPr>
        <w:t>2</w:t>
      </w:r>
      <w:r w:rsidR="00164DA4">
        <w:rPr>
          <w:rFonts w:cs="Arial"/>
          <w:bCs/>
          <w:color w:val="000000" w:themeColor="text1"/>
        </w:rPr>
        <w:t>7</w:t>
      </w:r>
      <w:r w:rsidR="00264466" w:rsidRPr="00817D42">
        <w:rPr>
          <w:rFonts w:cs="Arial"/>
          <w:bCs/>
          <w:color w:val="000000" w:themeColor="text1"/>
        </w:rPr>
        <w:t>.</w:t>
      </w:r>
      <w:r w:rsidR="00164DA4">
        <w:rPr>
          <w:rFonts w:cs="Arial"/>
          <w:bCs/>
          <w:color w:val="000000" w:themeColor="text1"/>
        </w:rPr>
        <w:t>2</w:t>
      </w:r>
      <w:r w:rsidRPr="00817D42">
        <w:rPr>
          <w:rFonts w:cs="Arial"/>
          <w:bCs/>
          <w:color w:val="000000" w:themeColor="text1"/>
        </w:rPr>
        <w:t>% (</w:t>
      </w:r>
      <w:r w:rsidR="00164DA4">
        <w:rPr>
          <w:rFonts w:cs="Arial"/>
          <w:bCs/>
          <w:color w:val="000000" w:themeColor="text1"/>
        </w:rPr>
        <w:t>0.9</w:t>
      </w:r>
      <w:r w:rsidRPr="00817D42">
        <w:rPr>
          <w:rFonts w:cs="Arial"/>
          <w:bCs/>
          <w:color w:val="000000" w:themeColor="text1"/>
        </w:rPr>
        <w:t xml:space="preserve">% </w:t>
      </w:r>
      <w:r w:rsidR="00164DA4">
        <w:rPr>
          <w:rFonts w:cs="Arial"/>
          <w:bCs/>
          <w:color w:val="000000" w:themeColor="text1"/>
        </w:rPr>
        <w:t>worse</w:t>
      </w:r>
      <w:r w:rsidR="00264466" w:rsidRPr="00817D42">
        <w:rPr>
          <w:rFonts w:cs="Arial"/>
          <w:bCs/>
          <w:color w:val="000000" w:themeColor="text1"/>
        </w:rPr>
        <w:t xml:space="preserve"> than the Trust</w:t>
      </w:r>
      <w:r w:rsidR="00567036" w:rsidRPr="00817D42">
        <w:rPr>
          <w:rFonts w:cs="Arial"/>
          <w:bCs/>
          <w:color w:val="000000" w:themeColor="text1"/>
        </w:rPr>
        <w:t>’s score</w:t>
      </w:r>
      <w:r w:rsidRPr="00817D42">
        <w:rPr>
          <w:rFonts w:cs="Arial"/>
          <w:bCs/>
          <w:color w:val="000000" w:themeColor="text1"/>
        </w:rPr>
        <w:t xml:space="preserve">) for disabled staff and </w:t>
      </w:r>
      <w:r w:rsidR="00264466" w:rsidRPr="00817D42">
        <w:rPr>
          <w:rFonts w:cs="Arial"/>
          <w:bCs/>
          <w:color w:val="000000" w:themeColor="text1"/>
        </w:rPr>
        <w:t>18.</w:t>
      </w:r>
      <w:r w:rsidR="00164DA4">
        <w:rPr>
          <w:rFonts w:cs="Arial"/>
          <w:bCs/>
          <w:color w:val="000000" w:themeColor="text1"/>
        </w:rPr>
        <w:t>2</w:t>
      </w:r>
      <w:r w:rsidRPr="00817D42">
        <w:rPr>
          <w:rFonts w:cs="Arial"/>
          <w:bCs/>
          <w:color w:val="000000" w:themeColor="text1"/>
        </w:rPr>
        <w:t>% (</w:t>
      </w:r>
      <w:r w:rsidR="00164DA4">
        <w:rPr>
          <w:rFonts w:cs="Arial"/>
          <w:bCs/>
          <w:color w:val="000000" w:themeColor="text1"/>
        </w:rPr>
        <w:t>1.6</w:t>
      </w:r>
      <w:r w:rsidRPr="00817D42">
        <w:rPr>
          <w:rFonts w:cs="Arial"/>
          <w:bCs/>
          <w:color w:val="000000" w:themeColor="text1"/>
        </w:rPr>
        <w:t xml:space="preserve">% </w:t>
      </w:r>
      <w:r w:rsidR="00567036" w:rsidRPr="00817D42">
        <w:rPr>
          <w:rFonts w:cs="Arial"/>
          <w:bCs/>
          <w:color w:val="000000" w:themeColor="text1"/>
        </w:rPr>
        <w:t>better</w:t>
      </w:r>
      <w:r w:rsidR="00264466" w:rsidRPr="00817D42">
        <w:rPr>
          <w:rFonts w:cs="Arial"/>
          <w:bCs/>
          <w:color w:val="000000" w:themeColor="text1"/>
        </w:rPr>
        <w:t xml:space="preserve"> than the Trust</w:t>
      </w:r>
      <w:r w:rsidR="00567036" w:rsidRPr="00817D42">
        <w:rPr>
          <w:rFonts w:cs="Arial"/>
          <w:bCs/>
          <w:color w:val="000000" w:themeColor="text1"/>
        </w:rPr>
        <w:t>’s score</w:t>
      </w:r>
      <w:r w:rsidRPr="00817D42">
        <w:rPr>
          <w:rFonts w:cs="Arial"/>
          <w:bCs/>
          <w:color w:val="000000" w:themeColor="text1"/>
        </w:rPr>
        <w:t>) for non-disabled staff; this</w:t>
      </w:r>
      <w:r w:rsidRPr="00264466">
        <w:rPr>
          <w:rFonts w:cs="Arial"/>
          <w:bCs/>
          <w:color w:val="000000" w:themeColor="text1"/>
        </w:rPr>
        <w:t xml:space="preserve"> </w:t>
      </w:r>
      <w:r w:rsidRPr="00817D42">
        <w:rPr>
          <w:rFonts w:cs="Arial"/>
          <w:bCs/>
          <w:color w:val="000000" w:themeColor="text1"/>
        </w:rPr>
        <w:t xml:space="preserve">indicates the Trust’s performance </w:t>
      </w:r>
      <w:r w:rsidR="00164DA4">
        <w:rPr>
          <w:rFonts w:cs="Arial"/>
          <w:bCs/>
          <w:color w:val="000000" w:themeColor="text1"/>
        </w:rPr>
        <w:t>slightly better for staff with disabilities and worse for staff without disabilities compared to the national average.</w:t>
      </w:r>
    </w:p>
    <w:p w14:paraId="77D8AA3B" w14:textId="77777777" w:rsidR="00886FC1" w:rsidRPr="00BC1D1B" w:rsidRDefault="00886FC1" w:rsidP="00886FC1">
      <w:pPr>
        <w:pStyle w:val="ListParagraph"/>
        <w:spacing w:after="0" w:line="240" w:lineRule="auto"/>
        <w:rPr>
          <w:rFonts w:cs="Arial"/>
          <w:bCs/>
          <w:color w:val="000000" w:themeColor="text1"/>
          <w:szCs w:val="24"/>
          <w:highlight w:val="yellow"/>
        </w:rPr>
      </w:pPr>
    </w:p>
    <w:p w14:paraId="68FB3982" w14:textId="3DB54659" w:rsidR="004544A8" w:rsidRPr="00F33DA8" w:rsidRDefault="00D353F3" w:rsidP="00D353F3">
      <w:pPr>
        <w:ind w:left="709" w:hanging="709"/>
        <w:rPr>
          <w:rFonts w:cs="Arial"/>
          <w:bCs/>
          <w:color w:val="000000" w:themeColor="text1"/>
        </w:rPr>
      </w:pPr>
      <w:r w:rsidRPr="00F33DA8">
        <w:rPr>
          <w:rFonts w:cs="Arial"/>
          <w:bCs/>
          <w:color w:val="000000" w:themeColor="text1"/>
        </w:rPr>
        <w:t>2.1</w:t>
      </w:r>
      <w:r w:rsidR="00C4219D" w:rsidRPr="00F33DA8">
        <w:rPr>
          <w:rFonts w:cs="Arial"/>
          <w:bCs/>
          <w:color w:val="000000" w:themeColor="text1"/>
        </w:rPr>
        <w:t>1</w:t>
      </w:r>
      <w:r w:rsidRPr="00F33DA8">
        <w:rPr>
          <w:rFonts w:cs="Arial"/>
          <w:bCs/>
          <w:color w:val="000000" w:themeColor="text1"/>
        </w:rPr>
        <w:tab/>
      </w:r>
      <w:r w:rsidR="00886FC1" w:rsidRPr="00F33DA8">
        <w:rPr>
          <w:rFonts w:cs="Arial"/>
          <w:b/>
          <w:bCs/>
          <w:color w:val="000000" w:themeColor="text1"/>
        </w:rPr>
        <w:t>Indicator 7</w:t>
      </w:r>
      <w:r w:rsidR="00886FC1" w:rsidRPr="00F33DA8">
        <w:rPr>
          <w:rFonts w:cs="Arial"/>
          <w:bCs/>
          <w:color w:val="000000" w:themeColor="text1"/>
        </w:rPr>
        <w:t xml:space="preserve"> </w:t>
      </w:r>
      <w:r w:rsidR="00886FC1" w:rsidRPr="00F33DA8">
        <w:rPr>
          <w:rFonts w:cs="Arial"/>
          <w:b/>
          <w:color w:val="000000" w:themeColor="text1"/>
        </w:rPr>
        <w:t>(</w:t>
      </w:r>
      <w:r w:rsidR="00814E22" w:rsidRPr="00F33DA8">
        <w:rPr>
          <w:rFonts w:cs="Arial"/>
          <w:b/>
          <w:color w:val="000000" w:themeColor="text1"/>
        </w:rPr>
        <w:t>Staff satisfaction</w:t>
      </w:r>
      <w:r w:rsidR="00886FC1" w:rsidRPr="00F33DA8">
        <w:rPr>
          <w:rFonts w:cs="Arial"/>
          <w:b/>
          <w:color w:val="000000" w:themeColor="text1"/>
        </w:rPr>
        <w:t xml:space="preserve"> </w:t>
      </w:r>
      <w:r w:rsidR="00814E22" w:rsidRPr="00F33DA8">
        <w:rPr>
          <w:rFonts w:cs="Arial"/>
          <w:b/>
          <w:color w:val="000000" w:themeColor="text1"/>
        </w:rPr>
        <w:t>of</w:t>
      </w:r>
      <w:r w:rsidR="00886FC1" w:rsidRPr="00F33DA8">
        <w:rPr>
          <w:rFonts w:cs="Arial"/>
          <w:b/>
          <w:color w:val="000000" w:themeColor="text1"/>
        </w:rPr>
        <w:t xml:space="preserve"> how </w:t>
      </w:r>
      <w:r w:rsidR="00814E22" w:rsidRPr="00F33DA8">
        <w:rPr>
          <w:rFonts w:cs="Arial"/>
          <w:b/>
          <w:color w:val="000000" w:themeColor="text1"/>
        </w:rPr>
        <w:t>much the</w:t>
      </w:r>
      <w:r w:rsidR="00886FC1" w:rsidRPr="00F33DA8">
        <w:rPr>
          <w:rFonts w:cs="Arial"/>
          <w:b/>
          <w:color w:val="000000" w:themeColor="text1"/>
        </w:rPr>
        <w:t xml:space="preserve"> Trust value</w:t>
      </w:r>
      <w:r w:rsidR="00814E22" w:rsidRPr="00F33DA8">
        <w:rPr>
          <w:rFonts w:cs="Arial"/>
          <w:b/>
          <w:color w:val="000000" w:themeColor="text1"/>
        </w:rPr>
        <w:t>d</w:t>
      </w:r>
      <w:r w:rsidR="00886FC1" w:rsidRPr="00F33DA8">
        <w:rPr>
          <w:rFonts w:cs="Arial"/>
          <w:b/>
          <w:color w:val="000000" w:themeColor="text1"/>
        </w:rPr>
        <w:t xml:space="preserve"> their work)</w:t>
      </w:r>
      <w:r w:rsidR="0087377D" w:rsidRPr="00F33DA8">
        <w:rPr>
          <w:rFonts w:cs="Arial"/>
          <w:bCs/>
          <w:color w:val="000000" w:themeColor="text1"/>
        </w:rPr>
        <w:t xml:space="preserve"> </w:t>
      </w:r>
      <w:r w:rsidR="00886FC1" w:rsidRPr="00F33DA8">
        <w:rPr>
          <w:rFonts w:cs="Arial"/>
          <w:bCs/>
          <w:color w:val="000000" w:themeColor="text1"/>
        </w:rPr>
        <w:t xml:space="preserve"> </w:t>
      </w:r>
    </w:p>
    <w:p w14:paraId="141F59A8" w14:textId="3776D1BB" w:rsidR="00E43A27" w:rsidRDefault="001C186F" w:rsidP="001C186F">
      <w:pPr>
        <w:ind w:left="709" w:hanging="709"/>
        <w:rPr>
          <w:rFonts w:cs="Arial"/>
          <w:bCs/>
          <w:color w:val="000000" w:themeColor="text1"/>
          <w:highlight w:val="yellow"/>
        </w:rPr>
      </w:pPr>
      <w:r w:rsidRPr="00F33DA8">
        <w:rPr>
          <w:rFonts w:cs="Arial"/>
          <w:bCs/>
          <w:color w:val="000000" w:themeColor="text1"/>
        </w:rPr>
        <w:tab/>
      </w:r>
      <w:r w:rsidR="00A3410A" w:rsidRPr="00F33DA8">
        <w:rPr>
          <w:rFonts w:cs="Arial"/>
          <w:bCs/>
          <w:color w:val="000000" w:themeColor="text1"/>
        </w:rPr>
        <w:t>In 202</w:t>
      </w:r>
      <w:r w:rsidR="00E62769">
        <w:rPr>
          <w:rFonts w:cs="Arial"/>
          <w:bCs/>
          <w:color w:val="000000" w:themeColor="text1"/>
        </w:rPr>
        <w:t>6</w:t>
      </w:r>
      <w:r w:rsidR="00A3410A" w:rsidRPr="00F33DA8">
        <w:rPr>
          <w:rFonts w:cs="Arial"/>
          <w:bCs/>
          <w:color w:val="000000" w:themeColor="text1"/>
        </w:rPr>
        <w:t xml:space="preserve">, the performance for this indicator </w:t>
      </w:r>
      <w:r w:rsidR="00E62769">
        <w:rPr>
          <w:rFonts w:cs="Arial"/>
          <w:bCs/>
          <w:color w:val="000000" w:themeColor="text1"/>
        </w:rPr>
        <w:t>i</w:t>
      </w:r>
      <w:r w:rsidR="00ED73C1">
        <w:rPr>
          <w:rFonts w:cs="Arial"/>
          <w:bCs/>
          <w:color w:val="000000" w:themeColor="text1"/>
        </w:rPr>
        <w:t>mproved</w:t>
      </w:r>
      <w:r w:rsidR="00F33DA8" w:rsidRPr="00F33DA8">
        <w:rPr>
          <w:rFonts w:cs="Arial"/>
          <w:bCs/>
          <w:color w:val="000000" w:themeColor="text1"/>
        </w:rPr>
        <w:t xml:space="preserve"> for</w:t>
      </w:r>
      <w:r w:rsidR="00A3410A" w:rsidRPr="00F33DA8">
        <w:rPr>
          <w:rFonts w:cs="Arial"/>
          <w:bCs/>
          <w:color w:val="000000" w:themeColor="text1"/>
        </w:rPr>
        <w:t xml:space="preserve"> staff</w:t>
      </w:r>
      <w:r w:rsidR="00E62769">
        <w:rPr>
          <w:rFonts w:cs="Arial"/>
          <w:bCs/>
          <w:color w:val="000000" w:themeColor="text1"/>
        </w:rPr>
        <w:t xml:space="preserve"> with disabilities</w:t>
      </w:r>
      <w:r w:rsidR="00A3410A" w:rsidRPr="00F33DA8">
        <w:rPr>
          <w:rFonts w:cs="Arial"/>
          <w:bCs/>
          <w:color w:val="000000" w:themeColor="text1"/>
        </w:rPr>
        <w:t xml:space="preserve"> scoring </w:t>
      </w:r>
      <w:r w:rsidR="00E62769">
        <w:rPr>
          <w:rFonts w:cs="Arial"/>
          <w:bCs/>
          <w:color w:val="000000" w:themeColor="text1"/>
        </w:rPr>
        <w:t>40.7</w:t>
      </w:r>
      <w:r w:rsidR="00A3410A" w:rsidRPr="00F33DA8">
        <w:rPr>
          <w:rFonts w:cs="Arial"/>
          <w:bCs/>
          <w:color w:val="000000" w:themeColor="text1"/>
        </w:rPr>
        <w:t xml:space="preserve">% </w:t>
      </w:r>
      <w:r w:rsidR="00E62769">
        <w:rPr>
          <w:rFonts w:cs="Arial"/>
          <w:bCs/>
          <w:color w:val="000000" w:themeColor="text1"/>
        </w:rPr>
        <w:t>(+4.5</w:t>
      </w:r>
      <w:r w:rsidR="00A3410A" w:rsidRPr="00F33DA8">
        <w:rPr>
          <w:rFonts w:cs="Arial"/>
          <w:bCs/>
          <w:color w:val="000000" w:themeColor="text1"/>
        </w:rPr>
        <w:t xml:space="preserve">%) and </w:t>
      </w:r>
      <w:r w:rsidR="00E62769">
        <w:rPr>
          <w:rFonts w:cs="Arial"/>
          <w:bCs/>
          <w:color w:val="000000" w:themeColor="text1"/>
        </w:rPr>
        <w:t>staff without disabilities</w:t>
      </w:r>
      <w:r w:rsidR="00A3410A" w:rsidRPr="00F33DA8">
        <w:rPr>
          <w:rFonts w:cs="Arial"/>
          <w:bCs/>
          <w:color w:val="000000" w:themeColor="text1"/>
        </w:rPr>
        <w:t xml:space="preserve"> </w:t>
      </w:r>
      <w:r w:rsidR="00F33DA8" w:rsidRPr="00F33DA8">
        <w:rPr>
          <w:rFonts w:cs="Arial"/>
          <w:bCs/>
          <w:color w:val="000000" w:themeColor="text1"/>
        </w:rPr>
        <w:t>at 5</w:t>
      </w:r>
      <w:r w:rsidR="00E62769">
        <w:rPr>
          <w:rFonts w:cs="Arial"/>
          <w:bCs/>
          <w:color w:val="000000" w:themeColor="text1"/>
        </w:rPr>
        <w:t>4.6</w:t>
      </w:r>
      <w:r w:rsidR="00A3410A" w:rsidRPr="00F33DA8">
        <w:rPr>
          <w:rFonts w:cs="Arial"/>
          <w:bCs/>
          <w:color w:val="000000" w:themeColor="text1"/>
        </w:rPr>
        <w:t>% (</w:t>
      </w:r>
      <w:r w:rsidR="00F33DA8" w:rsidRPr="00F33DA8">
        <w:rPr>
          <w:rFonts w:cs="Arial"/>
          <w:bCs/>
          <w:color w:val="000000" w:themeColor="text1"/>
        </w:rPr>
        <w:t>+</w:t>
      </w:r>
      <w:r w:rsidR="00E62769">
        <w:rPr>
          <w:rFonts w:cs="Arial"/>
          <w:bCs/>
          <w:color w:val="000000" w:themeColor="text1"/>
        </w:rPr>
        <w:t>2.8</w:t>
      </w:r>
      <w:r w:rsidR="00A3410A" w:rsidRPr="00F33DA8">
        <w:rPr>
          <w:rFonts w:cs="Arial"/>
          <w:bCs/>
          <w:color w:val="000000" w:themeColor="text1"/>
        </w:rPr>
        <w:t>%) compared to 202</w:t>
      </w:r>
      <w:r w:rsidR="00E62769">
        <w:rPr>
          <w:rFonts w:cs="Arial"/>
          <w:bCs/>
          <w:color w:val="000000" w:themeColor="text1"/>
        </w:rPr>
        <w:t>5</w:t>
      </w:r>
      <w:r w:rsidR="00A3410A" w:rsidRPr="00F33DA8">
        <w:rPr>
          <w:rFonts w:cs="Arial"/>
          <w:bCs/>
          <w:color w:val="000000" w:themeColor="text1"/>
        </w:rPr>
        <w:t xml:space="preserve">. </w:t>
      </w:r>
      <w:r w:rsidR="00523F94">
        <w:rPr>
          <w:rFonts w:cs="Arial"/>
          <w:bCs/>
          <w:color w:val="000000" w:themeColor="text1"/>
        </w:rPr>
        <w:t xml:space="preserve"> </w:t>
      </w:r>
      <w:r w:rsidR="00E62769">
        <w:rPr>
          <w:rFonts w:cs="Arial"/>
          <w:bCs/>
          <w:color w:val="000000" w:themeColor="text1"/>
        </w:rPr>
        <w:t>T</w:t>
      </w:r>
      <w:r w:rsidR="00A3410A" w:rsidRPr="00F33DA8">
        <w:rPr>
          <w:rFonts w:cs="Arial"/>
          <w:bCs/>
          <w:color w:val="000000" w:themeColor="text1"/>
        </w:rPr>
        <w:t xml:space="preserve">he gap in experience between the two groups </w:t>
      </w:r>
      <w:r w:rsidR="00E62769">
        <w:rPr>
          <w:rFonts w:cs="Arial"/>
          <w:bCs/>
          <w:color w:val="000000" w:themeColor="text1"/>
        </w:rPr>
        <w:t>decreased from</w:t>
      </w:r>
      <w:r w:rsidR="00A3410A" w:rsidRPr="00F33DA8">
        <w:rPr>
          <w:rFonts w:cs="Arial"/>
          <w:bCs/>
          <w:color w:val="000000" w:themeColor="text1"/>
        </w:rPr>
        <w:t xml:space="preserve"> </w:t>
      </w:r>
      <w:r w:rsidR="00F33DA8" w:rsidRPr="00F33DA8">
        <w:rPr>
          <w:rFonts w:cs="Arial"/>
          <w:bCs/>
          <w:color w:val="000000" w:themeColor="text1"/>
        </w:rPr>
        <w:t>15.6</w:t>
      </w:r>
      <w:r w:rsidR="00A3410A" w:rsidRPr="00F33DA8">
        <w:rPr>
          <w:rFonts w:cs="Arial"/>
          <w:bCs/>
          <w:color w:val="000000" w:themeColor="text1"/>
        </w:rPr>
        <w:t>% in 202</w:t>
      </w:r>
      <w:r w:rsidR="00F33DA8" w:rsidRPr="00F33DA8">
        <w:rPr>
          <w:rFonts w:cs="Arial"/>
          <w:bCs/>
          <w:color w:val="000000" w:themeColor="text1"/>
        </w:rPr>
        <w:t>5</w:t>
      </w:r>
      <w:r w:rsidR="00E62769">
        <w:rPr>
          <w:rFonts w:cs="Arial"/>
          <w:bCs/>
          <w:color w:val="000000" w:themeColor="text1"/>
        </w:rPr>
        <w:t xml:space="preserve"> to 13.8% in 2026</w:t>
      </w:r>
      <w:r w:rsidR="00A3410A" w:rsidRPr="00F33DA8">
        <w:rPr>
          <w:rFonts w:cs="Arial"/>
          <w:bCs/>
          <w:color w:val="000000" w:themeColor="text1"/>
        </w:rPr>
        <w:t xml:space="preserve">. </w:t>
      </w:r>
      <w:r w:rsidR="00523F94">
        <w:rPr>
          <w:rFonts w:cs="Arial"/>
          <w:bCs/>
          <w:color w:val="000000" w:themeColor="text1"/>
        </w:rPr>
        <w:t xml:space="preserve"> </w:t>
      </w:r>
      <w:r w:rsidR="00A3410A" w:rsidRPr="00817D42">
        <w:rPr>
          <w:rFonts w:cs="Arial"/>
          <w:bCs/>
          <w:color w:val="000000" w:themeColor="text1"/>
        </w:rPr>
        <w:t>The national average for acute/community trusts is 3</w:t>
      </w:r>
      <w:r w:rsidR="00E62769">
        <w:rPr>
          <w:rFonts w:cs="Arial"/>
          <w:bCs/>
          <w:color w:val="000000" w:themeColor="text1"/>
        </w:rPr>
        <w:t>2.1</w:t>
      </w:r>
      <w:r w:rsidR="00A3410A" w:rsidRPr="00817D42">
        <w:rPr>
          <w:rFonts w:cs="Arial"/>
          <w:bCs/>
          <w:color w:val="000000" w:themeColor="text1"/>
        </w:rPr>
        <w:t>% (</w:t>
      </w:r>
      <w:r w:rsidR="00E62769">
        <w:rPr>
          <w:rFonts w:cs="Arial"/>
          <w:bCs/>
          <w:color w:val="000000" w:themeColor="text1"/>
        </w:rPr>
        <w:t>8.6</w:t>
      </w:r>
      <w:r w:rsidR="00A3410A" w:rsidRPr="00817D42">
        <w:rPr>
          <w:rFonts w:cs="Arial"/>
          <w:bCs/>
          <w:color w:val="000000" w:themeColor="text1"/>
        </w:rPr>
        <w:t xml:space="preserve">% </w:t>
      </w:r>
      <w:r w:rsidR="004A195B" w:rsidRPr="00817D42">
        <w:rPr>
          <w:rFonts w:cs="Arial"/>
          <w:bCs/>
          <w:color w:val="000000" w:themeColor="text1"/>
        </w:rPr>
        <w:t>worse</w:t>
      </w:r>
      <w:r w:rsidR="00A3410A" w:rsidRPr="00817D42">
        <w:rPr>
          <w:rFonts w:cs="Arial"/>
          <w:bCs/>
          <w:color w:val="000000" w:themeColor="text1"/>
        </w:rPr>
        <w:t xml:space="preserve"> than the Trust</w:t>
      </w:r>
      <w:r w:rsidR="004A195B" w:rsidRPr="00817D42">
        <w:rPr>
          <w:rFonts w:cs="Arial"/>
          <w:bCs/>
          <w:color w:val="000000" w:themeColor="text1"/>
        </w:rPr>
        <w:t>’s score</w:t>
      </w:r>
      <w:r w:rsidR="00A3410A" w:rsidRPr="00817D42">
        <w:rPr>
          <w:rFonts w:cs="Arial"/>
          <w:bCs/>
          <w:color w:val="000000" w:themeColor="text1"/>
        </w:rPr>
        <w:t xml:space="preserve">) for </w:t>
      </w:r>
      <w:r w:rsidR="00E62769">
        <w:rPr>
          <w:rFonts w:cs="Arial"/>
          <w:bCs/>
          <w:color w:val="000000" w:themeColor="text1"/>
        </w:rPr>
        <w:t xml:space="preserve">staff with disabilities </w:t>
      </w:r>
      <w:r w:rsidR="00A3410A" w:rsidRPr="00817D42">
        <w:rPr>
          <w:rFonts w:cs="Arial"/>
          <w:bCs/>
          <w:color w:val="000000" w:themeColor="text1"/>
        </w:rPr>
        <w:t xml:space="preserve">and </w:t>
      </w:r>
      <w:r w:rsidR="00E62769">
        <w:rPr>
          <w:rFonts w:cs="Arial"/>
          <w:bCs/>
          <w:color w:val="000000" w:themeColor="text1"/>
        </w:rPr>
        <w:t>45.1</w:t>
      </w:r>
      <w:r w:rsidR="00A3410A" w:rsidRPr="00817D42">
        <w:rPr>
          <w:rFonts w:cs="Arial"/>
          <w:bCs/>
          <w:color w:val="000000" w:themeColor="text1"/>
        </w:rPr>
        <w:t>%</w:t>
      </w:r>
      <w:r w:rsidR="004A195B" w:rsidRPr="00817D42">
        <w:rPr>
          <w:rFonts w:cs="Arial"/>
          <w:bCs/>
          <w:color w:val="000000" w:themeColor="text1"/>
        </w:rPr>
        <w:t xml:space="preserve"> for non-disabled staff</w:t>
      </w:r>
      <w:r w:rsidR="00A3410A" w:rsidRPr="00817D42">
        <w:rPr>
          <w:rFonts w:cs="Arial"/>
          <w:bCs/>
          <w:color w:val="000000" w:themeColor="text1"/>
        </w:rPr>
        <w:t xml:space="preserve"> (</w:t>
      </w:r>
      <w:r w:rsidR="00E62769">
        <w:rPr>
          <w:rFonts w:cs="Arial"/>
          <w:bCs/>
          <w:color w:val="000000" w:themeColor="text1"/>
        </w:rPr>
        <w:t>9.5</w:t>
      </w:r>
      <w:r w:rsidR="00A3410A" w:rsidRPr="00817D42">
        <w:rPr>
          <w:rFonts w:cs="Arial"/>
          <w:bCs/>
          <w:color w:val="000000" w:themeColor="text1"/>
        </w:rPr>
        <w:t xml:space="preserve">% </w:t>
      </w:r>
      <w:r w:rsidR="004A195B" w:rsidRPr="00817D42">
        <w:rPr>
          <w:rFonts w:cs="Arial"/>
          <w:bCs/>
          <w:color w:val="000000" w:themeColor="text1"/>
        </w:rPr>
        <w:t>worse</w:t>
      </w:r>
      <w:r w:rsidR="00A3410A" w:rsidRPr="00817D42">
        <w:rPr>
          <w:rFonts w:cs="Arial"/>
          <w:bCs/>
          <w:color w:val="000000" w:themeColor="text1"/>
        </w:rPr>
        <w:t xml:space="preserve"> than the Trust</w:t>
      </w:r>
      <w:r w:rsidR="004A195B" w:rsidRPr="00817D42">
        <w:rPr>
          <w:rFonts w:cs="Arial"/>
          <w:bCs/>
          <w:color w:val="000000" w:themeColor="text1"/>
        </w:rPr>
        <w:t>’s score</w:t>
      </w:r>
      <w:r w:rsidR="00A3410A" w:rsidRPr="00817D42">
        <w:rPr>
          <w:rFonts w:cs="Arial"/>
          <w:bCs/>
          <w:color w:val="000000" w:themeColor="text1"/>
        </w:rPr>
        <w:t>); this</w:t>
      </w:r>
      <w:r w:rsidR="00A3410A" w:rsidRPr="00F33DA8">
        <w:rPr>
          <w:rFonts w:cs="Arial"/>
          <w:bCs/>
          <w:color w:val="000000" w:themeColor="text1"/>
        </w:rPr>
        <w:t xml:space="preserve"> indicates that the Trust has a </w:t>
      </w:r>
      <w:r w:rsidR="00ED73C1">
        <w:rPr>
          <w:rFonts w:cs="Arial"/>
          <w:bCs/>
          <w:color w:val="000000" w:themeColor="text1"/>
        </w:rPr>
        <w:t>better</w:t>
      </w:r>
      <w:r w:rsidR="00A3410A" w:rsidRPr="00F33DA8">
        <w:rPr>
          <w:rFonts w:cs="Arial"/>
          <w:bCs/>
          <w:color w:val="000000" w:themeColor="text1"/>
        </w:rPr>
        <w:t xml:space="preserve"> performance than the national average</w:t>
      </w:r>
      <w:r w:rsidR="00F33DA8" w:rsidRPr="00F33DA8">
        <w:rPr>
          <w:rFonts w:cs="Arial"/>
          <w:bCs/>
          <w:color w:val="000000" w:themeColor="text1"/>
        </w:rPr>
        <w:t xml:space="preserve"> for both groups.</w:t>
      </w:r>
      <w:r w:rsidR="00DD729D" w:rsidRPr="00BC1D1B">
        <w:rPr>
          <w:rFonts w:cs="Arial"/>
          <w:bCs/>
          <w:color w:val="000000" w:themeColor="text1"/>
          <w:highlight w:val="yellow"/>
        </w:rPr>
        <w:br/>
      </w:r>
    </w:p>
    <w:p w14:paraId="727F8389" w14:textId="599EC54F" w:rsidR="004544A8" w:rsidRPr="007D1214" w:rsidRDefault="00A3410A" w:rsidP="00A3410A">
      <w:pPr>
        <w:pStyle w:val="ListParagraph"/>
        <w:spacing w:after="0" w:line="240" w:lineRule="auto"/>
        <w:ind w:left="709" w:hanging="709"/>
        <w:rPr>
          <w:rFonts w:cs="Arial"/>
          <w:bCs/>
          <w:color w:val="000000" w:themeColor="text1"/>
          <w:szCs w:val="24"/>
        </w:rPr>
      </w:pPr>
      <w:r w:rsidRPr="007D1214">
        <w:rPr>
          <w:rFonts w:cs="Arial"/>
          <w:bCs/>
          <w:color w:val="000000" w:themeColor="text1"/>
        </w:rPr>
        <w:t>2.1</w:t>
      </w:r>
      <w:r w:rsidR="00C4219D" w:rsidRPr="007D1214">
        <w:rPr>
          <w:rFonts w:cs="Arial"/>
          <w:bCs/>
          <w:color w:val="000000" w:themeColor="text1"/>
        </w:rPr>
        <w:t>2</w:t>
      </w:r>
      <w:r w:rsidRPr="007D1214">
        <w:rPr>
          <w:rFonts w:cs="Arial"/>
          <w:bCs/>
          <w:color w:val="000000" w:themeColor="text1"/>
        </w:rPr>
        <w:t xml:space="preserve"> </w:t>
      </w:r>
      <w:r w:rsidRPr="007D1214">
        <w:rPr>
          <w:rFonts w:cs="Arial"/>
          <w:bCs/>
          <w:color w:val="000000" w:themeColor="text1"/>
        </w:rPr>
        <w:tab/>
      </w:r>
      <w:r w:rsidR="00886FC1" w:rsidRPr="007D1214">
        <w:rPr>
          <w:rFonts w:cs="Arial"/>
          <w:b/>
          <w:bCs/>
          <w:color w:val="000000" w:themeColor="text1"/>
          <w:szCs w:val="24"/>
        </w:rPr>
        <w:t>Indicator 8</w:t>
      </w:r>
      <w:r w:rsidR="00886FC1" w:rsidRPr="007D1214">
        <w:rPr>
          <w:rFonts w:cs="Arial"/>
          <w:bCs/>
          <w:color w:val="000000" w:themeColor="text1"/>
          <w:szCs w:val="24"/>
        </w:rPr>
        <w:t xml:space="preserve"> </w:t>
      </w:r>
      <w:r w:rsidR="00886FC1" w:rsidRPr="007D1214">
        <w:rPr>
          <w:rFonts w:cs="Arial"/>
          <w:b/>
          <w:color w:val="000000" w:themeColor="text1"/>
          <w:szCs w:val="24"/>
        </w:rPr>
        <w:t>(Percentage saying employer made reasonable adjustments)</w:t>
      </w:r>
      <w:r w:rsidR="0087377D" w:rsidRPr="007D1214">
        <w:rPr>
          <w:rFonts w:cs="Arial"/>
          <w:bCs/>
          <w:color w:val="000000" w:themeColor="text1"/>
          <w:szCs w:val="24"/>
        </w:rPr>
        <w:t xml:space="preserve"> </w:t>
      </w:r>
      <w:r w:rsidR="00886FC1" w:rsidRPr="007D1214">
        <w:rPr>
          <w:rFonts w:cs="Arial"/>
          <w:bCs/>
          <w:color w:val="000000" w:themeColor="text1"/>
          <w:szCs w:val="24"/>
        </w:rPr>
        <w:t xml:space="preserve"> </w:t>
      </w:r>
    </w:p>
    <w:p w14:paraId="11BF318A" w14:textId="37FC80BD" w:rsidR="00886FC1" w:rsidRPr="007D1214" w:rsidRDefault="001C186F" w:rsidP="001C186F">
      <w:pPr>
        <w:ind w:left="709" w:hanging="709"/>
        <w:rPr>
          <w:rFonts w:cs="Arial"/>
          <w:bCs/>
          <w:color w:val="000000" w:themeColor="text1"/>
        </w:rPr>
      </w:pPr>
      <w:r w:rsidRPr="007D1214">
        <w:rPr>
          <w:rFonts w:cs="Arial"/>
          <w:bCs/>
          <w:color w:val="000000" w:themeColor="text1"/>
        </w:rPr>
        <w:tab/>
      </w:r>
      <w:r w:rsidR="007D1214" w:rsidRPr="007D1214">
        <w:rPr>
          <w:rFonts w:cs="Arial"/>
          <w:bCs/>
          <w:color w:val="000000" w:themeColor="text1"/>
        </w:rPr>
        <w:t xml:space="preserve">The performance for this indicator </w:t>
      </w:r>
      <w:r w:rsidR="00C024FF">
        <w:rPr>
          <w:rFonts w:cs="Arial"/>
          <w:bCs/>
          <w:color w:val="000000" w:themeColor="text1"/>
        </w:rPr>
        <w:t>in</w:t>
      </w:r>
      <w:r w:rsidR="007D1214" w:rsidRPr="007D1214">
        <w:rPr>
          <w:rFonts w:cs="Arial"/>
          <w:bCs/>
          <w:color w:val="000000" w:themeColor="text1"/>
        </w:rPr>
        <w:t>creased in 202</w:t>
      </w:r>
      <w:r w:rsidR="00C024FF">
        <w:rPr>
          <w:rFonts w:cs="Arial"/>
          <w:bCs/>
          <w:color w:val="000000" w:themeColor="text1"/>
        </w:rPr>
        <w:t>6</w:t>
      </w:r>
      <w:r w:rsidR="007D1214" w:rsidRPr="007D1214">
        <w:rPr>
          <w:rFonts w:cs="Arial"/>
          <w:bCs/>
          <w:color w:val="000000" w:themeColor="text1"/>
        </w:rPr>
        <w:t xml:space="preserve"> with 6</w:t>
      </w:r>
      <w:r w:rsidR="00C024FF">
        <w:rPr>
          <w:rFonts w:cs="Arial"/>
          <w:bCs/>
          <w:color w:val="000000" w:themeColor="text1"/>
        </w:rPr>
        <w:t>8.7</w:t>
      </w:r>
      <w:r w:rsidR="007D1214" w:rsidRPr="007D1214">
        <w:rPr>
          <w:rFonts w:cs="Arial"/>
          <w:bCs/>
          <w:color w:val="000000" w:themeColor="text1"/>
        </w:rPr>
        <w:t>% of staff</w:t>
      </w:r>
      <w:r w:rsidR="00C024FF">
        <w:rPr>
          <w:rFonts w:cs="Arial"/>
          <w:bCs/>
          <w:color w:val="000000" w:themeColor="text1"/>
        </w:rPr>
        <w:t xml:space="preserve"> with disabilities</w:t>
      </w:r>
      <w:r w:rsidR="007D1214" w:rsidRPr="007D1214">
        <w:rPr>
          <w:rFonts w:cs="Arial"/>
          <w:bCs/>
          <w:color w:val="000000" w:themeColor="text1"/>
        </w:rPr>
        <w:t xml:space="preserve"> stating they have adequate reasonable adjustments compared to 6</w:t>
      </w:r>
      <w:r w:rsidR="00C024FF">
        <w:rPr>
          <w:rFonts w:cs="Arial"/>
          <w:bCs/>
          <w:color w:val="000000" w:themeColor="text1"/>
        </w:rPr>
        <w:t>2.9</w:t>
      </w:r>
      <w:r w:rsidR="007D1214" w:rsidRPr="007D1214">
        <w:rPr>
          <w:rFonts w:cs="Arial"/>
          <w:bCs/>
          <w:color w:val="000000" w:themeColor="text1"/>
        </w:rPr>
        <w:t>% in 202</w:t>
      </w:r>
      <w:r w:rsidR="00C024FF">
        <w:rPr>
          <w:rFonts w:cs="Arial"/>
          <w:bCs/>
          <w:color w:val="000000" w:themeColor="text1"/>
        </w:rPr>
        <w:t>6</w:t>
      </w:r>
      <w:r w:rsidR="007D1214" w:rsidRPr="007D1214">
        <w:rPr>
          <w:rFonts w:cs="Arial"/>
          <w:bCs/>
          <w:color w:val="000000" w:themeColor="text1"/>
        </w:rPr>
        <w:t xml:space="preserve"> (</w:t>
      </w:r>
      <w:r w:rsidR="00C024FF">
        <w:rPr>
          <w:rFonts w:cs="Arial"/>
          <w:bCs/>
          <w:color w:val="000000" w:themeColor="text1"/>
        </w:rPr>
        <w:t>5.8</w:t>
      </w:r>
      <w:r w:rsidR="007D1214" w:rsidRPr="007D1214">
        <w:rPr>
          <w:rFonts w:cs="Arial"/>
          <w:bCs/>
          <w:color w:val="000000" w:themeColor="text1"/>
        </w:rPr>
        <w:t>%)</w:t>
      </w:r>
      <w:r w:rsidR="00C024FF">
        <w:rPr>
          <w:rFonts w:cs="Arial"/>
          <w:bCs/>
          <w:color w:val="000000" w:themeColor="text1"/>
        </w:rPr>
        <w:t>; identified as one of the most improved scores for the Trust in the survey</w:t>
      </w:r>
      <w:r w:rsidR="00880B0C" w:rsidRPr="007D1214">
        <w:rPr>
          <w:rFonts w:cs="Arial"/>
          <w:bCs/>
          <w:color w:val="000000" w:themeColor="text1"/>
        </w:rPr>
        <w:t xml:space="preserve">. </w:t>
      </w:r>
      <w:r w:rsidR="00523F94">
        <w:rPr>
          <w:rFonts w:cs="Arial"/>
          <w:bCs/>
          <w:color w:val="000000" w:themeColor="text1"/>
        </w:rPr>
        <w:t xml:space="preserve"> </w:t>
      </w:r>
      <w:r w:rsidR="00B671CA">
        <w:rPr>
          <w:rFonts w:cs="Arial"/>
          <w:bCs/>
          <w:color w:val="000000" w:themeColor="text1"/>
        </w:rPr>
        <w:t>C</w:t>
      </w:r>
      <w:r w:rsidR="00880B0C" w:rsidRPr="007D1214">
        <w:rPr>
          <w:rFonts w:cs="Arial"/>
          <w:bCs/>
          <w:color w:val="000000" w:themeColor="text1"/>
        </w:rPr>
        <w:t xml:space="preserve">ompared to the national average for acute/community trusts of </w:t>
      </w:r>
      <w:r w:rsidR="00C024FF">
        <w:rPr>
          <w:rFonts w:cs="Arial"/>
          <w:bCs/>
          <w:color w:val="000000" w:themeColor="text1"/>
        </w:rPr>
        <w:t>73.7</w:t>
      </w:r>
      <w:r w:rsidR="00880B0C" w:rsidRPr="007D1214">
        <w:rPr>
          <w:rFonts w:cs="Arial"/>
          <w:bCs/>
          <w:color w:val="000000" w:themeColor="text1"/>
        </w:rPr>
        <w:t>% (</w:t>
      </w:r>
      <w:r w:rsidR="00C024FF">
        <w:rPr>
          <w:rFonts w:cs="Arial"/>
          <w:bCs/>
          <w:color w:val="000000" w:themeColor="text1"/>
        </w:rPr>
        <w:t>5</w:t>
      </w:r>
      <w:r w:rsidR="00880B0C" w:rsidRPr="007D1214">
        <w:rPr>
          <w:rFonts w:cs="Arial"/>
          <w:bCs/>
          <w:color w:val="000000" w:themeColor="text1"/>
        </w:rPr>
        <w:t xml:space="preserve">% </w:t>
      </w:r>
      <w:r w:rsidR="004A195B">
        <w:rPr>
          <w:rFonts w:cs="Arial"/>
          <w:bCs/>
          <w:color w:val="000000" w:themeColor="text1"/>
        </w:rPr>
        <w:t>better</w:t>
      </w:r>
      <w:r w:rsidR="00880B0C" w:rsidRPr="007D1214">
        <w:rPr>
          <w:rFonts w:cs="Arial"/>
          <w:bCs/>
          <w:color w:val="000000" w:themeColor="text1"/>
        </w:rPr>
        <w:t xml:space="preserve"> than the Trust</w:t>
      </w:r>
      <w:r w:rsidR="004A195B">
        <w:rPr>
          <w:rFonts w:cs="Arial"/>
          <w:bCs/>
          <w:color w:val="000000" w:themeColor="text1"/>
        </w:rPr>
        <w:t>’s score</w:t>
      </w:r>
      <w:r w:rsidR="00880B0C" w:rsidRPr="007D1214">
        <w:rPr>
          <w:rFonts w:cs="Arial"/>
          <w:bCs/>
          <w:color w:val="000000" w:themeColor="text1"/>
        </w:rPr>
        <w:t xml:space="preserve">) </w:t>
      </w:r>
      <w:r w:rsidR="0070351B">
        <w:rPr>
          <w:rFonts w:cs="Arial"/>
          <w:bCs/>
          <w:color w:val="000000" w:themeColor="text1"/>
        </w:rPr>
        <w:t>indicates</w:t>
      </w:r>
      <w:r w:rsidR="00880B0C" w:rsidRPr="007D1214">
        <w:rPr>
          <w:rFonts w:cs="Arial"/>
          <w:bCs/>
          <w:color w:val="000000" w:themeColor="text1"/>
        </w:rPr>
        <w:t xml:space="preserve"> the Trust has</w:t>
      </w:r>
      <w:r w:rsidR="00ED73C1">
        <w:rPr>
          <w:rFonts w:cs="Arial"/>
          <w:bCs/>
          <w:color w:val="000000" w:themeColor="text1"/>
        </w:rPr>
        <w:t xml:space="preserve"> worse </w:t>
      </w:r>
      <w:r w:rsidR="00880B0C" w:rsidRPr="007D1214">
        <w:rPr>
          <w:rFonts w:cs="Arial"/>
          <w:bCs/>
          <w:color w:val="000000" w:themeColor="text1"/>
        </w:rPr>
        <w:t>performance than the national average</w:t>
      </w:r>
      <w:r w:rsidR="00C024FF">
        <w:rPr>
          <w:rFonts w:cs="Arial"/>
          <w:bCs/>
          <w:color w:val="000000" w:themeColor="text1"/>
        </w:rPr>
        <w:t>.</w:t>
      </w:r>
    </w:p>
    <w:p w14:paraId="6EDC34C0" w14:textId="77777777" w:rsidR="00886FC1" w:rsidRPr="00BC1D1B" w:rsidRDefault="00886FC1" w:rsidP="00886FC1">
      <w:pPr>
        <w:pStyle w:val="ListParagraph"/>
        <w:spacing w:after="0" w:line="240" w:lineRule="auto"/>
        <w:rPr>
          <w:rFonts w:cs="Arial"/>
          <w:bCs/>
          <w:color w:val="000000" w:themeColor="text1"/>
          <w:szCs w:val="24"/>
          <w:highlight w:val="yellow"/>
        </w:rPr>
      </w:pPr>
    </w:p>
    <w:p w14:paraId="40513206" w14:textId="2F9D826C" w:rsidR="004544A8" w:rsidRPr="00A64630" w:rsidRDefault="00812903" w:rsidP="00812903">
      <w:pPr>
        <w:rPr>
          <w:rFonts w:cs="Arial"/>
          <w:bCs/>
          <w:color w:val="000000" w:themeColor="text1"/>
        </w:rPr>
      </w:pPr>
      <w:r w:rsidRPr="00A64630">
        <w:rPr>
          <w:rFonts w:cs="Arial"/>
          <w:bCs/>
          <w:color w:val="000000" w:themeColor="text1"/>
        </w:rPr>
        <w:lastRenderedPageBreak/>
        <w:t>2.1</w:t>
      </w:r>
      <w:r w:rsidR="00C4219D" w:rsidRPr="00A64630">
        <w:rPr>
          <w:rFonts w:cs="Arial"/>
          <w:bCs/>
          <w:color w:val="000000" w:themeColor="text1"/>
        </w:rPr>
        <w:t>3</w:t>
      </w:r>
      <w:r w:rsidRPr="00A64630">
        <w:rPr>
          <w:rFonts w:cs="Arial"/>
          <w:bCs/>
          <w:color w:val="000000" w:themeColor="text1"/>
        </w:rPr>
        <w:t xml:space="preserve"> </w:t>
      </w:r>
      <w:r w:rsidRPr="00A64630">
        <w:rPr>
          <w:rFonts w:cs="Arial"/>
          <w:bCs/>
          <w:color w:val="000000" w:themeColor="text1"/>
        </w:rPr>
        <w:tab/>
      </w:r>
      <w:r w:rsidR="00886FC1" w:rsidRPr="00A64630">
        <w:rPr>
          <w:rFonts w:cs="Arial"/>
          <w:b/>
          <w:bCs/>
          <w:color w:val="000000" w:themeColor="text1"/>
        </w:rPr>
        <w:t xml:space="preserve">Indicator 9 </w:t>
      </w:r>
      <w:r w:rsidR="00886FC1" w:rsidRPr="00A64630">
        <w:rPr>
          <w:rFonts w:cs="Arial"/>
          <w:b/>
          <w:color w:val="000000" w:themeColor="text1"/>
        </w:rPr>
        <w:t>(</w:t>
      </w:r>
      <w:r w:rsidRPr="00A64630">
        <w:rPr>
          <w:rFonts w:cs="Arial"/>
          <w:b/>
          <w:color w:val="000000" w:themeColor="text1"/>
        </w:rPr>
        <w:t>E</w:t>
      </w:r>
      <w:r w:rsidR="00886FC1" w:rsidRPr="00A64630">
        <w:rPr>
          <w:rFonts w:cs="Arial"/>
          <w:b/>
          <w:color w:val="000000" w:themeColor="text1"/>
        </w:rPr>
        <w:t>ngagement scores)</w:t>
      </w:r>
      <w:r w:rsidR="0087377D" w:rsidRPr="00A64630">
        <w:rPr>
          <w:rFonts w:cs="Arial"/>
          <w:bCs/>
          <w:color w:val="000000" w:themeColor="text1"/>
        </w:rPr>
        <w:t xml:space="preserve"> </w:t>
      </w:r>
      <w:r w:rsidR="00886FC1" w:rsidRPr="00A64630">
        <w:rPr>
          <w:rFonts w:cs="Arial"/>
          <w:bCs/>
          <w:color w:val="000000" w:themeColor="text1"/>
        </w:rPr>
        <w:t xml:space="preserve"> </w:t>
      </w:r>
    </w:p>
    <w:p w14:paraId="10E09DBE" w14:textId="6CD2B092" w:rsidR="00886FC1" w:rsidRPr="00A64630" w:rsidRDefault="001C186F" w:rsidP="001C186F">
      <w:pPr>
        <w:ind w:left="709" w:hanging="709"/>
        <w:rPr>
          <w:rFonts w:cs="Arial"/>
          <w:bCs/>
          <w:color w:val="000000" w:themeColor="text1"/>
        </w:rPr>
      </w:pPr>
      <w:r w:rsidRPr="00A64630">
        <w:rPr>
          <w:rFonts w:cs="Arial"/>
          <w:bCs/>
          <w:color w:val="000000" w:themeColor="text1"/>
        </w:rPr>
        <w:tab/>
      </w:r>
      <w:r w:rsidR="00812903" w:rsidRPr="00A64630">
        <w:rPr>
          <w:rFonts w:cs="Arial"/>
          <w:bCs/>
          <w:color w:val="000000" w:themeColor="text1"/>
        </w:rPr>
        <w:t>In 202</w:t>
      </w:r>
      <w:r w:rsidR="004460E8">
        <w:rPr>
          <w:rFonts w:cs="Arial"/>
          <w:bCs/>
          <w:color w:val="000000" w:themeColor="text1"/>
        </w:rPr>
        <w:t>6</w:t>
      </w:r>
      <w:r w:rsidR="00812903" w:rsidRPr="00A64630">
        <w:rPr>
          <w:rFonts w:cs="Arial"/>
          <w:bCs/>
          <w:color w:val="000000" w:themeColor="text1"/>
        </w:rPr>
        <w:t xml:space="preserve">, the Trust’s performance for this indicator </w:t>
      </w:r>
      <w:r w:rsidR="004460E8">
        <w:rPr>
          <w:rFonts w:cs="Arial"/>
          <w:bCs/>
          <w:color w:val="000000" w:themeColor="text1"/>
        </w:rPr>
        <w:t xml:space="preserve">increased to </w:t>
      </w:r>
      <w:r w:rsidR="00812903" w:rsidRPr="00A64630">
        <w:rPr>
          <w:rFonts w:cs="Arial"/>
          <w:bCs/>
          <w:color w:val="000000" w:themeColor="text1"/>
        </w:rPr>
        <w:t>6.</w:t>
      </w:r>
      <w:r w:rsidR="004460E8">
        <w:rPr>
          <w:rFonts w:cs="Arial"/>
          <w:bCs/>
          <w:color w:val="000000" w:themeColor="text1"/>
        </w:rPr>
        <w:t>6 (+0.2)</w:t>
      </w:r>
      <w:r w:rsidR="00812903" w:rsidRPr="00A64630">
        <w:rPr>
          <w:rFonts w:cs="Arial"/>
          <w:bCs/>
          <w:color w:val="000000" w:themeColor="text1"/>
        </w:rPr>
        <w:t xml:space="preserve"> for staff</w:t>
      </w:r>
      <w:r w:rsidR="004460E8">
        <w:rPr>
          <w:rFonts w:cs="Arial"/>
          <w:bCs/>
          <w:color w:val="000000" w:themeColor="text1"/>
        </w:rPr>
        <w:t xml:space="preserve"> with disabilities</w:t>
      </w:r>
      <w:r w:rsidR="00812903" w:rsidRPr="00A64630">
        <w:rPr>
          <w:rFonts w:cs="Arial"/>
          <w:bCs/>
          <w:color w:val="000000" w:themeColor="text1"/>
        </w:rPr>
        <w:t xml:space="preserve"> and </w:t>
      </w:r>
      <w:r w:rsidR="004460E8">
        <w:rPr>
          <w:rFonts w:cs="Arial"/>
          <w:bCs/>
          <w:color w:val="000000" w:themeColor="text1"/>
        </w:rPr>
        <w:t xml:space="preserve">remained at </w:t>
      </w:r>
      <w:r w:rsidR="00812903" w:rsidRPr="00A64630">
        <w:rPr>
          <w:rFonts w:cs="Arial"/>
          <w:bCs/>
          <w:color w:val="000000" w:themeColor="text1"/>
        </w:rPr>
        <w:t>7.</w:t>
      </w:r>
      <w:r w:rsidR="00A64630" w:rsidRPr="00A64630">
        <w:rPr>
          <w:rFonts w:cs="Arial"/>
          <w:bCs/>
          <w:color w:val="000000" w:themeColor="text1"/>
        </w:rPr>
        <w:t>2</w:t>
      </w:r>
      <w:r w:rsidR="00812903" w:rsidRPr="00A64630">
        <w:rPr>
          <w:rFonts w:cs="Arial"/>
          <w:bCs/>
          <w:color w:val="000000" w:themeColor="text1"/>
        </w:rPr>
        <w:t xml:space="preserve"> for staff</w:t>
      </w:r>
      <w:r w:rsidR="004460E8">
        <w:rPr>
          <w:rFonts w:cs="Arial"/>
          <w:bCs/>
          <w:color w:val="000000" w:themeColor="text1"/>
        </w:rPr>
        <w:t xml:space="preserve"> without disabilities</w:t>
      </w:r>
      <w:r w:rsidR="00812903" w:rsidRPr="00A64630">
        <w:rPr>
          <w:rFonts w:cs="Arial"/>
          <w:bCs/>
          <w:color w:val="000000" w:themeColor="text1"/>
        </w:rPr>
        <w:t xml:space="preserve"> compared to 202</w:t>
      </w:r>
      <w:r w:rsidR="004460E8">
        <w:rPr>
          <w:rFonts w:cs="Arial"/>
          <w:bCs/>
          <w:color w:val="000000" w:themeColor="text1"/>
        </w:rPr>
        <w:t>5</w:t>
      </w:r>
      <w:r w:rsidR="00812903" w:rsidRPr="00A64630">
        <w:rPr>
          <w:rFonts w:cs="Arial"/>
          <w:bCs/>
          <w:color w:val="000000" w:themeColor="text1"/>
        </w:rPr>
        <w:t xml:space="preserve">. </w:t>
      </w:r>
      <w:r w:rsidR="00523F94">
        <w:rPr>
          <w:rFonts w:cs="Arial"/>
          <w:bCs/>
          <w:color w:val="000000" w:themeColor="text1"/>
        </w:rPr>
        <w:t xml:space="preserve"> </w:t>
      </w:r>
      <w:r w:rsidR="00812903" w:rsidRPr="00A64630">
        <w:rPr>
          <w:rFonts w:cs="Arial"/>
          <w:bCs/>
          <w:color w:val="000000" w:themeColor="text1"/>
        </w:rPr>
        <w:t xml:space="preserve">The national average for acute/community trusts in England is </w:t>
      </w:r>
      <w:r w:rsidR="00A64630" w:rsidRPr="00A64630">
        <w:rPr>
          <w:rFonts w:cs="Arial"/>
          <w:bCs/>
          <w:color w:val="000000" w:themeColor="text1"/>
        </w:rPr>
        <w:t>6.</w:t>
      </w:r>
      <w:r w:rsidR="004460E8">
        <w:rPr>
          <w:rFonts w:cs="Arial"/>
          <w:bCs/>
          <w:color w:val="000000" w:themeColor="text1"/>
        </w:rPr>
        <w:t>3</w:t>
      </w:r>
      <w:r w:rsidR="00812903" w:rsidRPr="00A64630">
        <w:rPr>
          <w:rFonts w:cs="Arial"/>
          <w:bCs/>
          <w:color w:val="000000" w:themeColor="text1"/>
        </w:rPr>
        <w:t xml:space="preserve"> (</w:t>
      </w:r>
      <w:r w:rsidR="004460E8">
        <w:rPr>
          <w:rFonts w:cs="Arial"/>
          <w:bCs/>
          <w:color w:val="000000" w:themeColor="text1"/>
        </w:rPr>
        <w:t>0.</w:t>
      </w:r>
      <w:r w:rsidR="000E736D">
        <w:rPr>
          <w:rFonts w:cs="Arial"/>
          <w:bCs/>
          <w:color w:val="000000" w:themeColor="text1"/>
        </w:rPr>
        <w:t>3</w:t>
      </w:r>
      <w:r w:rsidR="004460E8">
        <w:rPr>
          <w:rFonts w:cs="Arial"/>
          <w:bCs/>
          <w:color w:val="000000" w:themeColor="text1"/>
        </w:rPr>
        <w:t xml:space="preserve"> lower than the</w:t>
      </w:r>
      <w:r w:rsidR="00A64630" w:rsidRPr="00A64630">
        <w:rPr>
          <w:rFonts w:cs="Arial"/>
          <w:bCs/>
          <w:color w:val="000000" w:themeColor="text1"/>
        </w:rPr>
        <w:t xml:space="preserve"> Trust</w:t>
      </w:r>
      <w:r w:rsidR="004460E8">
        <w:rPr>
          <w:rFonts w:cs="Arial"/>
          <w:bCs/>
          <w:color w:val="000000" w:themeColor="text1"/>
        </w:rPr>
        <w:t>’s score</w:t>
      </w:r>
      <w:r w:rsidR="00812903" w:rsidRPr="00A64630">
        <w:rPr>
          <w:rFonts w:cs="Arial"/>
          <w:bCs/>
          <w:color w:val="000000" w:themeColor="text1"/>
        </w:rPr>
        <w:t xml:space="preserve">) for disabled staff and </w:t>
      </w:r>
      <w:r w:rsidR="004460E8">
        <w:rPr>
          <w:rFonts w:cs="Arial"/>
          <w:bCs/>
          <w:color w:val="000000" w:themeColor="text1"/>
        </w:rPr>
        <w:t>6.9</w:t>
      </w:r>
      <w:r w:rsidR="00812903" w:rsidRPr="00A64630">
        <w:rPr>
          <w:rFonts w:cs="Arial"/>
          <w:bCs/>
          <w:color w:val="000000" w:themeColor="text1"/>
        </w:rPr>
        <w:t xml:space="preserve"> (0.</w:t>
      </w:r>
      <w:r w:rsidR="004460E8">
        <w:rPr>
          <w:rFonts w:cs="Arial"/>
          <w:bCs/>
          <w:color w:val="000000" w:themeColor="text1"/>
        </w:rPr>
        <w:t>3</w:t>
      </w:r>
      <w:r w:rsidR="00812903" w:rsidRPr="00A64630">
        <w:rPr>
          <w:rFonts w:cs="Arial"/>
          <w:bCs/>
          <w:color w:val="000000" w:themeColor="text1"/>
        </w:rPr>
        <w:t xml:space="preserve"> lower than the Trust) indicating the Trust has </w:t>
      </w:r>
      <w:r w:rsidR="004460E8">
        <w:rPr>
          <w:rFonts w:cs="Arial"/>
          <w:bCs/>
          <w:color w:val="000000" w:themeColor="text1"/>
        </w:rPr>
        <w:t>a</w:t>
      </w:r>
      <w:r w:rsidR="00812903" w:rsidRPr="00A64630">
        <w:rPr>
          <w:rFonts w:cs="Arial"/>
          <w:bCs/>
          <w:color w:val="000000" w:themeColor="text1"/>
        </w:rPr>
        <w:t xml:space="preserve"> slightly </w:t>
      </w:r>
      <w:r w:rsidR="00ED73C1">
        <w:rPr>
          <w:rFonts w:cs="Arial"/>
          <w:bCs/>
          <w:color w:val="000000" w:themeColor="text1"/>
        </w:rPr>
        <w:t>better</w:t>
      </w:r>
      <w:r w:rsidR="00812903" w:rsidRPr="00A64630">
        <w:rPr>
          <w:rFonts w:cs="Arial"/>
          <w:bCs/>
          <w:color w:val="000000" w:themeColor="text1"/>
        </w:rPr>
        <w:t xml:space="preserve"> </w:t>
      </w:r>
      <w:r w:rsidR="004460E8">
        <w:rPr>
          <w:rFonts w:cs="Arial"/>
          <w:bCs/>
          <w:color w:val="000000" w:themeColor="text1"/>
        </w:rPr>
        <w:t xml:space="preserve">performance </w:t>
      </w:r>
      <w:r w:rsidR="00ED73C1">
        <w:rPr>
          <w:rFonts w:cs="Arial"/>
          <w:bCs/>
          <w:color w:val="000000" w:themeColor="text1"/>
        </w:rPr>
        <w:t>for</w:t>
      </w:r>
      <w:r w:rsidR="004460E8">
        <w:rPr>
          <w:rFonts w:cs="Arial"/>
          <w:bCs/>
          <w:color w:val="000000" w:themeColor="text1"/>
        </w:rPr>
        <w:t xml:space="preserve"> engagement </w:t>
      </w:r>
      <w:r w:rsidR="00812903" w:rsidRPr="00A64630">
        <w:rPr>
          <w:rFonts w:cs="Arial"/>
          <w:bCs/>
          <w:color w:val="000000" w:themeColor="text1"/>
        </w:rPr>
        <w:t xml:space="preserve">for </w:t>
      </w:r>
      <w:r w:rsidR="004460E8">
        <w:rPr>
          <w:rFonts w:cs="Arial"/>
          <w:bCs/>
          <w:color w:val="000000" w:themeColor="text1"/>
        </w:rPr>
        <w:t xml:space="preserve">both groups </w:t>
      </w:r>
      <w:r w:rsidR="00812903" w:rsidRPr="00A64630">
        <w:rPr>
          <w:rFonts w:cs="Arial"/>
          <w:bCs/>
          <w:color w:val="000000" w:themeColor="text1"/>
        </w:rPr>
        <w:t>compared to the national average.</w:t>
      </w:r>
    </w:p>
    <w:p w14:paraId="14103C65" w14:textId="77777777" w:rsidR="00886FC1" w:rsidRPr="00BC1D1B" w:rsidRDefault="00886FC1" w:rsidP="00886FC1">
      <w:pPr>
        <w:pStyle w:val="ListParagraph"/>
        <w:spacing w:after="0" w:line="240" w:lineRule="auto"/>
        <w:rPr>
          <w:rFonts w:cs="Arial"/>
          <w:bCs/>
          <w:color w:val="000000" w:themeColor="text1"/>
          <w:szCs w:val="24"/>
          <w:highlight w:val="yellow"/>
        </w:rPr>
      </w:pPr>
    </w:p>
    <w:p w14:paraId="1C023BB5" w14:textId="6E043CA8" w:rsidR="004544A8" w:rsidRPr="00BB0982" w:rsidRDefault="00812903" w:rsidP="00812903">
      <w:pPr>
        <w:rPr>
          <w:rFonts w:cs="Arial"/>
          <w:bCs/>
          <w:color w:val="000000" w:themeColor="text1"/>
        </w:rPr>
      </w:pPr>
      <w:r w:rsidRPr="00BB0982">
        <w:rPr>
          <w:rFonts w:cs="Arial"/>
          <w:bCs/>
          <w:color w:val="000000" w:themeColor="text1"/>
        </w:rPr>
        <w:t>2.1</w:t>
      </w:r>
      <w:r w:rsidR="00C4219D" w:rsidRPr="00BB0982">
        <w:rPr>
          <w:rFonts w:cs="Arial"/>
          <w:bCs/>
          <w:color w:val="000000" w:themeColor="text1"/>
        </w:rPr>
        <w:t>4</w:t>
      </w:r>
      <w:r w:rsidRPr="00BB0982">
        <w:rPr>
          <w:rFonts w:cs="Arial"/>
          <w:bCs/>
          <w:color w:val="000000" w:themeColor="text1"/>
        </w:rPr>
        <w:tab/>
      </w:r>
      <w:r w:rsidR="00886FC1" w:rsidRPr="00BB0982">
        <w:rPr>
          <w:rFonts w:cs="Arial"/>
          <w:b/>
          <w:bCs/>
          <w:color w:val="000000" w:themeColor="text1"/>
        </w:rPr>
        <w:t>Indicator 10</w:t>
      </w:r>
      <w:r w:rsidR="00886FC1" w:rsidRPr="00BB0982">
        <w:rPr>
          <w:rFonts w:cs="Arial"/>
          <w:bCs/>
          <w:color w:val="000000" w:themeColor="text1"/>
        </w:rPr>
        <w:t xml:space="preserve"> </w:t>
      </w:r>
      <w:r w:rsidR="00886FC1" w:rsidRPr="00BB0982">
        <w:rPr>
          <w:rFonts w:cs="Arial"/>
          <w:b/>
          <w:color w:val="000000" w:themeColor="text1"/>
        </w:rPr>
        <w:t>(</w:t>
      </w:r>
      <w:r w:rsidR="0006239B" w:rsidRPr="00BB0982">
        <w:rPr>
          <w:rFonts w:cs="Arial"/>
          <w:b/>
          <w:color w:val="000000" w:themeColor="text1"/>
        </w:rPr>
        <w:t>B</w:t>
      </w:r>
      <w:r w:rsidR="00886FC1" w:rsidRPr="00BB0982">
        <w:rPr>
          <w:rFonts w:cs="Arial"/>
          <w:b/>
          <w:color w:val="000000" w:themeColor="text1"/>
        </w:rPr>
        <w:t>oard representation)</w:t>
      </w:r>
      <w:r w:rsidR="0087377D" w:rsidRPr="00BB0982">
        <w:rPr>
          <w:rFonts w:cs="Arial"/>
          <w:bCs/>
          <w:color w:val="000000" w:themeColor="text1"/>
        </w:rPr>
        <w:t xml:space="preserve"> </w:t>
      </w:r>
      <w:r w:rsidR="00886FC1" w:rsidRPr="00BB0982">
        <w:rPr>
          <w:rFonts w:cs="Arial"/>
          <w:bCs/>
          <w:color w:val="000000" w:themeColor="text1"/>
        </w:rPr>
        <w:t xml:space="preserve"> </w:t>
      </w:r>
    </w:p>
    <w:p w14:paraId="55EA1239" w14:textId="77777777" w:rsidR="00123D7E" w:rsidRDefault="001C186F" w:rsidP="00DE1198">
      <w:pPr>
        <w:ind w:left="709" w:hanging="709"/>
        <w:rPr>
          <w:rFonts w:cs="Arial"/>
          <w:bCs/>
          <w:color w:val="000000" w:themeColor="text1"/>
        </w:rPr>
      </w:pPr>
      <w:r w:rsidRPr="00BB0982">
        <w:rPr>
          <w:rFonts w:cs="Arial"/>
          <w:bCs/>
          <w:color w:val="000000" w:themeColor="text1"/>
        </w:rPr>
        <w:tab/>
      </w:r>
      <w:r w:rsidR="00886FC1" w:rsidRPr="00BB0982">
        <w:rPr>
          <w:rFonts w:cs="Arial"/>
          <w:bCs/>
          <w:color w:val="000000" w:themeColor="text1"/>
        </w:rPr>
        <w:t>This metric relates to the representation of Board members in comparison to the Trust</w:t>
      </w:r>
      <w:r w:rsidR="002004CE" w:rsidRPr="00BB0982">
        <w:rPr>
          <w:rFonts w:cs="Arial"/>
          <w:bCs/>
          <w:color w:val="000000" w:themeColor="text1"/>
        </w:rPr>
        <w:t>’s overall</w:t>
      </w:r>
      <w:r w:rsidR="00886FC1" w:rsidRPr="00BB0982">
        <w:rPr>
          <w:rFonts w:cs="Arial"/>
          <w:bCs/>
          <w:color w:val="000000" w:themeColor="text1"/>
        </w:rPr>
        <w:t xml:space="preserve"> </w:t>
      </w:r>
      <w:r w:rsidR="002004CE" w:rsidRPr="00BB0982">
        <w:rPr>
          <w:rFonts w:cs="Arial"/>
          <w:bCs/>
          <w:color w:val="000000" w:themeColor="text1"/>
        </w:rPr>
        <w:t>workforce profile.</w:t>
      </w:r>
      <w:r w:rsidR="00523F94" w:rsidRPr="00BB0982">
        <w:rPr>
          <w:rFonts w:cs="Arial"/>
          <w:bCs/>
          <w:color w:val="000000" w:themeColor="text1"/>
        </w:rPr>
        <w:t xml:space="preserve"> </w:t>
      </w:r>
      <w:r w:rsidR="0087377D" w:rsidRPr="00BB0982">
        <w:rPr>
          <w:rFonts w:cs="Arial"/>
          <w:bCs/>
          <w:color w:val="000000" w:themeColor="text1"/>
        </w:rPr>
        <w:t xml:space="preserve"> </w:t>
      </w:r>
      <w:r w:rsidR="00886FC1" w:rsidRPr="00BB0982">
        <w:rPr>
          <w:rFonts w:cs="Arial"/>
          <w:bCs/>
          <w:color w:val="000000" w:themeColor="text1"/>
        </w:rPr>
        <w:t>Given the level of staff disclosure throughout the Trust, the results have limited meaning.</w:t>
      </w:r>
      <w:r w:rsidR="0087377D" w:rsidRPr="00BB0982">
        <w:rPr>
          <w:rFonts w:cs="Arial"/>
          <w:bCs/>
          <w:color w:val="000000" w:themeColor="text1"/>
        </w:rPr>
        <w:t xml:space="preserve"> </w:t>
      </w:r>
      <w:r w:rsidR="00886FC1" w:rsidRPr="00BB0982">
        <w:rPr>
          <w:rFonts w:cs="Arial"/>
          <w:bCs/>
          <w:color w:val="000000" w:themeColor="text1"/>
        </w:rPr>
        <w:t xml:space="preserve"> </w:t>
      </w:r>
      <w:r w:rsidR="00A32EB1">
        <w:rPr>
          <w:rFonts w:cs="Arial"/>
          <w:bCs/>
          <w:color w:val="000000" w:themeColor="text1"/>
        </w:rPr>
        <w:t>The representation of the overall board in 2025 was 12.5%, in 2026 this dropped to 0% leaving a</w:t>
      </w:r>
      <w:r w:rsidR="00635DEC" w:rsidRPr="00BB0982">
        <w:rPr>
          <w:rFonts w:cs="Arial"/>
          <w:bCs/>
          <w:color w:val="000000" w:themeColor="text1"/>
        </w:rPr>
        <w:t xml:space="preserve"> gap </w:t>
      </w:r>
      <w:r w:rsidR="00B80918" w:rsidRPr="00BB0982">
        <w:rPr>
          <w:rFonts w:cs="Arial"/>
          <w:bCs/>
          <w:color w:val="000000" w:themeColor="text1"/>
        </w:rPr>
        <w:t xml:space="preserve">of </w:t>
      </w:r>
      <w:r w:rsidR="00BB0982" w:rsidRPr="00BB0982">
        <w:rPr>
          <w:rFonts w:cs="Arial"/>
          <w:bCs/>
          <w:color w:val="000000" w:themeColor="text1"/>
        </w:rPr>
        <w:t>-</w:t>
      </w:r>
      <w:r w:rsidR="00DE1198" w:rsidRPr="00BB0982">
        <w:rPr>
          <w:rFonts w:cs="Arial"/>
          <w:bCs/>
          <w:color w:val="000000" w:themeColor="text1"/>
        </w:rPr>
        <w:t>6.</w:t>
      </w:r>
      <w:r w:rsidR="00BB0982" w:rsidRPr="00BB0982">
        <w:rPr>
          <w:rFonts w:cs="Arial"/>
          <w:bCs/>
          <w:color w:val="000000" w:themeColor="text1"/>
        </w:rPr>
        <w:t>8</w:t>
      </w:r>
      <w:r w:rsidR="00DE1198" w:rsidRPr="00BB0982">
        <w:rPr>
          <w:rFonts w:cs="Arial"/>
          <w:bCs/>
          <w:color w:val="000000" w:themeColor="text1"/>
        </w:rPr>
        <w:t xml:space="preserve">% </w:t>
      </w:r>
      <w:r w:rsidR="00635DEC" w:rsidRPr="00BB0982">
        <w:rPr>
          <w:rFonts w:cs="Arial"/>
          <w:bCs/>
          <w:color w:val="000000" w:themeColor="text1"/>
        </w:rPr>
        <w:t>between the representation of the board and the workforce (</w:t>
      </w:r>
      <w:r w:rsidR="00BB0982" w:rsidRPr="00BB0982">
        <w:rPr>
          <w:rFonts w:cs="Arial"/>
          <w:bCs/>
          <w:color w:val="000000" w:themeColor="text1"/>
        </w:rPr>
        <w:t>6.8</w:t>
      </w:r>
      <w:r w:rsidR="00635DEC" w:rsidRPr="00BB0982">
        <w:rPr>
          <w:rFonts w:cs="Arial"/>
          <w:bCs/>
          <w:color w:val="000000" w:themeColor="text1"/>
        </w:rPr>
        <w:t>%)</w:t>
      </w:r>
      <w:r w:rsidR="00DE1198" w:rsidRPr="00BB0982">
        <w:rPr>
          <w:rFonts w:cs="Arial"/>
          <w:bCs/>
          <w:color w:val="000000" w:themeColor="text1"/>
        </w:rPr>
        <w:t>.</w:t>
      </w:r>
      <w:r w:rsidR="00DE1198" w:rsidRPr="00DE1198">
        <w:rPr>
          <w:rFonts w:cs="Arial"/>
          <w:bCs/>
          <w:color w:val="000000" w:themeColor="text1"/>
        </w:rPr>
        <w:t xml:space="preserve"> </w:t>
      </w:r>
      <w:r w:rsidR="00523F94">
        <w:rPr>
          <w:rFonts w:cs="Arial"/>
          <w:bCs/>
          <w:color w:val="000000" w:themeColor="text1"/>
        </w:rPr>
        <w:t xml:space="preserve"> </w:t>
      </w:r>
    </w:p>
    <w:p w14:paraId="50AEC415" w14:textId="77777777" w:rsidR="009C5343" w:rsidRDefault="009C5343" w:rsidP="00DE1198">
      <w:pPr>
        <w:ind w:left="709" w:hanging="709"/>
        <w:rPr>
          <w:rFonts w:cs="Arial"/>
          <w:bCs/>
          <w:color w:val="000000" w:themeColor="text1"/>
        </w:rPr>
      </w:pPr>
    </w:p>
    <w:p w14:paraId="1838476D" w14:textId="2415DC46" w:rsidR="009C5343" w:rsidRPr="00DE1198" w:rsidRDefault="009C5343" w:rsidP="00DE1198">
      <w:pPr>
        <w:ind w:left="709" w:hanging="709"/>
        <w:rPr>
          <w:rFonts w:cs="Arial"/>
          <w:bCs/>
          <w:color w:val="000000" w:themeColor="text1"/>
        </w:rPr>
        <w:sectPr w:rsidR="009C5343" w:rsidRPr="00DE1198" w:rsidSect="00CB0BF0">
          <w:pgSz w:w="11906" w:h="16838" w:code="9"/>
          <w:pgMar w:top="720" w:right="567" w:bottom="720" w:left="680" w:header="284" w:footer="102" w:gutter="0"/>
          <w:cols w:space="720"/>
          <w:titlePg/>
          <w:docGrid w:linePitch="326"/>
        </w:sectPr>
      </w:pPr>
    </w:p>
    <w:p w14:paraId="26359088" w14:textId="1D9D70C6" w:rsidR="0048297D" w:rsidRPr="00005F2F" w:rsidRDefault="006F2768" w:rsidP="001C186F">
      <w:pPr>
        <w:pStyle w:val="Heading3"/>
        <w:numPr>
          <w:ilvl w:val="0"/>
          <w:numId w:val="0"/>
        </w:numPr>
        <w:spacing w:before="0"/>
        <w:ind w:left="624"/>
      </w:pPr>
      <w:r w:rsidRPr="00005F2F">
        <w:lastRenderedPageBreak/>
        <w:t>Table</w:t>
      </w:r>
      <w:r w:rsidR="007F7190" w:rsidRPr="00005F2F">
        <w:t xml:space="preserve"> </w:t>
      </w:r>
      <w:r w:rsidR="00894755" w:rsidRPr="00005F2F">
        <w:t>3</w:t>
      </w:r>
      <w:r w:rsidR="007F7190" w:rsidRPr="00005F2F">
        <w:t>:</w:t>
      </w:r>
      <w:r w:rsidRPr="00005F2F">
        <w:t xml:space="preserve"> </w:t>
      </w:r>
      <w:r w:rsidR="00202935" w:rsidRPr="00005F2F">
        <w:t xml:space="preserve">Summary of </w:t>
      </w:r>
      <w:r w:rsidR="001C186F" w:rsidRPr="00005F2F">
        <w:t>p</w:t>
      </w:r>
      <w:r w:rsidR="00F9575F" w:rsidRPr="00005F2F">
        <w:t xml:space="preserve">erformance on each </w:t>
      </w:r>
      <w:r w:rsidR="00894755" w:rsidRPr="00005F2F">
        <w:t>WDES i</w:t>
      </w:r>
      <w:r w:rsidR="00202935" w:rsidRPr="00005F2F">
        <w:t>ndicator</w:t>
      </w:r>
      <w:r w:rsidR="00F9575F" w:rsidRPr="00005F2F">
        <w:t xml:space="preserve"> </w:t>
      </w:r>
    </w:p>
    <w:p w14:paraId="0416ECC5" w14:textId="77777777" w:rsidR="001C186F" w:rsidRPr="00BC1D1B" w:rsidRDefault="001C186F" w:rsidP="001C186F">
      <w:pPr>
        <w:rPr>
          <w:highlight w:val="yellow"/>
        </w:rPr>
      </w:pPr>
    </w:p>
    <w:tbl>
      <w:tblPr>
        <w:tblW w:w="15732" w:type="dxa"/>
        <w:tblInd w:w="-289" w:type="dxa"/>
        <w:tblLook w:val="04A0" w:firstRow="1" w:lastRow="0" w:firstColumn="1" w:lastColumn="0" w:noHBand="0" w:noVBand="1"/>
      </w:tblPr>
      <w:tblGrid>
        <w:gridCol w:w="876"/>
        <w:gridCol w:w="3030"/>
        <w:gridCol w:w="1920"/>
        <w:gridCol w:w="843"/>
        <w:gridCol w:w="843"/>
        <w:gridCol w:w="843"/>
        <w:gridCol w:w="843"/>
        <w:gridCol w:w="843"/>
        <w:gridCol w:w="843"/>
        <w:gridCol w:w="960"/>
        <w:gridCol w:w="3888"/>
      </w:tblGrid>
      <w:tr w:rsidR="00930B21" w:rsidRPr="00462C63" w14:paraId="64EE3701" w14:textId="1ED5490D" w:rsidTr="00272262">
        <w:trPr>
          <w:trHeight w:val="290"/>
        </w:trPr>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6CD72B" w14:textId="37D9C7B5" w:rsidR="00930B21" w:rsidRPr="00E03E1A" w:rsidRDefault="00930B21" w:rsidP="00930B21">
            <w:pPr>
              <w:jc w:val="center"/>
              <w:rPr>
                <w:rFonts w:cs="Arial"/>
                <w:b/>
                <w:bCs/>
                <w:color w:val="000000"/>
                <w:sz w:val="22"/>
                <w:szCs w:val="22"/>
              </w:rPr>
            </w:pPr>
            <w:bookmarkStart w:id="6" w:name="OLE_LINK23"/>
            <w:r w:rsidRPr="00E03E1A">
              <w:rPr>
                <w:rFonts w:cs="Arial"/>
                <w:b/>
                <w:bCs/>
                <w:color w:val="000000"/>
                <w:sz w:val="22"/>
                <w:szCs w:val="22"/>
              </w:rPr>
              <w:t xml:space="preserve">WDES </w:t>
            </w:r>
            <w:r w:rsidRPr="00462C63">
              <w:rPr>
                <w:rFonts w:cs="Arial"/>
                <w:b/>
                <w:bCs/>
                <w:color w:val="000000"/>
                <w:sz w:val="22"/>
                <w:szCs w:val="22"/>
              </w:rPr>
              <w:t>Metric</w:t>
            </w:r>
          </w:p>
        </w:tc>
        <w:tc>
          <w:tcPr>
            <w:tcW w:w="303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874C62" w14:textId="77777777" w:rsidR="00930B21" w:rsidRPr="00E03E1A" w:rsidRDefault="00930B21" w:rsidP="00930B21">
            <w:pPr>
              <w:jc w:val="center"/>
              <w:rPr>
                <w:rFonts w:cs="Arial"/>
                <w:b/>
                <w:bCs/>
                <w:color w:val="000000"/>
                <w:sz w:val="22"/>
                <w:szCs w:val="22"/>
              </w:rPr>
            </w:pPr>
            <w:r w:rsidRPr="00E03E1A">
              <w:rPr>
                <w:rFonts w:cs="Arial"/>
                <w:b/>
                <w:bCs/>
                <w:color w:val="000000"/>
                <w:sz w:val="22"/>
                <w:szCs w:val="22"/>
              </w:rPr>
              <w:t>Indicator Description</w:t>
            </w:r>
          </w:p>
        </w:tc>
        <w:tc>
          <w:tcPr>
            <w:tcW w:w="19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8A3B8B" w14:textId="2220C4B2" w:rsidR="00930B21" w:rsidRPr="00E03E1A" w:rsidRDefault="00930B21" w:rsidP="00930B21">
            <w:pPr>
              <w:jc w:val="center"/>
              <w:rPr>
                <w:rFonts w:cs="Arial"/>
                <w:b/>
                <w:bCs/>
                <w:color w:val="000000"/>
                <w:sz w:val="22"/>
                <w:szCs w:val="22"/>
              </w:rPr>
            </w:pPr>
          </w:p>
        </w:tc>
        <w:tc>
          <w:tcPr>
            <w:tcW w:w="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8CFE6A" w14:textId="64685A27" w:rsidR="00930B21" w:rsidRPr="00E03E1A" w:rsidRDefault="00930B21" w:rsidP="00930B21">
            <w:pPr>
              <w:jc w:val="center"/>
              <w:rPr>
                <w:rFonts w:cs="Arial"/>
                <w:b/>
                <w:bCs/>
                <w:color w:val="000000"/>
                <w:sz w:val="22"/>
                <w:szCs w:val="22"/>
              </w:rPr>
            </w:pPr>
            <w:r w:rsidRPr="00E03E1A">
              <w:rPr>
                <w:rFonts w:cs="Arial"/>
                <w:b/>
                <w:bCs/>
                <w:color w:val="000000"/>
                <w:sz w:val="22"/>
                <w:szCs w:val="22"/>
              </w:rPr>
              <w:t>2020</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C4596" w14:textId="71E44DAE" w:rsidR="00930B21" w:rsidRPr="00E03E1A" w:rsidRDefault="00930B21" w:rsidP="00930B21">
            <w:pPr>
              <w:jc w:val="center"/>
              <w:rPr>
                <w:rFonts w:cs="Arial"/>
                <w:b/>
                <w:bCs/>
                <w:color w:val="000000"/>
                <w:sz w:val="22"/>
                <w:szCs w:val="22"/>
              </w:rPr>
            </w:pPr>
            <w:r w:rsidRPr="00E03E1A">
              <w:rPr>
                <w:rFonts w:cs="Arial"/>
                <w:b/>
                <w:bCs/>
                <w:color w:val="000000"/>
                <w:sz w:val="22"/>
                <w:szCs w:val="22"/>
              </w:rPr>
              <w:t>2021</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353CCE" w14:textId="4B661F7F" w:rsidR="00930B21" w:rsidRPr="00E03E1A" w:rsidRDefault="00930B21" w:rsidP="00930B21">
            <w:pPr>
              <w:jc w:val="center"/>
              <w:rPr>
                <w:rFonts w:cs="Arial"/>
                <w:b/>
                <w:bCs/>
                <w:color w:val="000000"/>
                <w:sz w:val="22"/>
                <w:szCs w:val="22"/>
              </w:rPr>
            </w:pPr>
            <w:r w:rsidRPr="00E03E1A">
              <w:rPr>
                <w:rFonts w:cs="Arial"/>
                <w:b/>
                <w:bCs/>
                <w:color w:val="000000"/>
                <w:sz w:val="22"/>
                <w:szCs w:val="22"/>
              </w:rPr>
              <w:t>2022</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7E3B7B" w14:textId="036427A7" w:rsidR="00930B21" w:rsidRPr="00E03E1A" w:rsidRDefault="00930B21" w:rsidP="00930B21">
            <w:pPr>
              <w:jc w:val="center"/>
              <w:rPr>
                <w:rFonts w:cs="Arial"/>
                <w:b/>
                <w:bCs/>
                <w:color w:val="000000"/>
                <w:sz w:val="22"/>
                <w:szCs w:val="22"/>
              </w:rPr>
            </w:pPr>
            <w:r w:rsidRPr="00E03E1A">
              <w:rPr>
                <w:rFonts w:cs="Arial"/>
                <w:b/>
                <w:bCs/>
                <w:color w:val="000000"/>
                <w:sz w:val="22"/>
                <w:szCs w:val="22"/>
              </w:rPr>
              <w:t>2023</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89CEA" w14:textId="75D56C5F" w:rsidR="00930B21" w:rsidRPr="00E03E1A" w:rsidRDefault="00930B21" w:rsidP="00930B21">
            <w:pPr>
              <w:jc w:val="center"/>
              <w:rPr>
                <w:rFonts w:cs="Arial"/>
                <w:b/>
                <w:bCs/>
                <w:color w:val="000000"/>
                <w:sz w:val="22"/>
                <w:szCs w:val="22"/>
              </w:rPr>
            </w:pPr>
            <w:r w:rsidRPr="00E03E1A">
              <w:rPr>
                <w:rFonts w:cs="Arial"/>
                <w:b/>
                <w:bCs/>
                <w:color w:val="000000"/>
                <w:sz w:val="22"/>
                <w:szCs w:val="22"/>
              </w:rPr>
              <w:t>2024</w:t>
            </w: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7CF17" w14:textId="4BB004FE" w:rsidR="00930B21" w:rsidRPr="00E03E1A" w:rsidRDefault="00930B21" w:rsidP="00930B21">
            <w:pPr>
              <w:jc w:val="center"/>
              <w:rPr>
                <w:rFonts w:cs="Arial"/>
                <w:b/>
                <w:bCs/>
                <w:color w:val="000000"/>
                <w:sz w:val="22"/>
                <w:szCs w:val="22"/>
              </w:rPr>
            </w:pPr>
            <w:r w:rsidRPr="00E03E1A">
              <w:rPr>
                <w:rFonts w:cs="Arial"/>
                <w:b/>
                <w:bCs/>
                <w:color w:val="000000"/>
                <w:sz w:val="22"/>
                <w:szCs w:val="22"/>
              </w:rPr>
              <w:t>2025</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1B2B93" w14:textId="36C7EE3E" w:rsidR="00930B21" w:rsidRPr="00E03E1A" w:rsidRDefault="00930B21" w:rsidP="00930B21">
            <w:pPr>
              <w:jc w:val="center"/>
              <w:rPr>
                <w:rFonts w:cs="Arial"/>
                <w:b/>
                <w:bCs/>
                <w:color w:val="000000"/>
                <w:sz w:val="22"/>
                <w:szCs w:val="22"/>
              </w:rPr>
            </w:pPr>
            <w:r>
              <w:rPr>
                <w:rFonts w:cs="Arial"/>
                <w:b/>
                <w:bCs/>
                <w:color w:val="000000"/>
                <w:sz w:val="22"/>
                <w:szCs w:val="22"/>
              </w:rPr>
              <w:t>2026</w:t>
            </w:r>
          </w:p>
        </w:tc>
        <w:tc>
          <w:tcPr>
            <w:tcW w:w="388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76033F6" w14:textId="1CCF1158" w:rsidR="00930B21" w:rsidRPr="00462C63" w:rsidRDefault="00930B21" w:rsidP="00930B21">
            <w:pPr>
              <w:jc w:val="center"/>
              <w:rPr>
                <w:rFonts w:cs="Arial"/>
                <w:b/>
                <w:bCs/>
                <w:color w:val="000000"/>
                <w:sz w:val="22"/>
                <w:szCs w:val="22"/>
              </w:rPr>
            </w:pPr>
            <w:r w:rsidRPr="00462C63">
              <w:rPr>
                <w:rFonts w:cs="Arial"/>
                <w:b/>
                <w:bCs/>
                <w:color w:val="000000"/>
                <w:sz w:val="22"/>
                <w:szCs w:val="22"/>
              </w:rPr>
              <w:t>7-Year Trend</w:t>
            </w:r>
          </w:p>
        </w:tc>
      </w:tr>
      <w:tr w:rsidR="00930B21" w:rsidRPr="00272262" w14:paraId="27495238" w14:textId="40B66611" w:rsidTr="00272262">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21C10206" w14:textId="77777777" w:rsidR="00930B21" w:rsidRPr="00272262" w:rsidRDefault="00930B21" w:rsidP="00930B21">
            <w:pPr>
              <w:jc w:val="center"/>
              <w:rPr>
                <w:rFonts w:cs="Arial"/>
                <w:color w:val="000000"/>
                <w:sz w:val="22"/>
                <w:szCs w:val="22"/>
              </w:rPr>
            </w:pPr>
            <w:r w:rsidRPr="00272262">
              <w:rPr>
                <w:rFonts w:cs="Arial"/>
                <w:color w:val="000000"/>
                <w:sz w:val="22"/>
                <w:szCs w:val="22"/>
              </w:rPr>
              <w:t>1</w:t>
            </w:r>
          </w:p>
        </w:tc>
        <w:tc>
          <w:tcPr>
            <w:tcW w:w="3030" w:type="dxa"/>
            <w:vMerge w:val="restart"/>
            <w:tcBorders>
              <w:top w:val="nil"/>
              <w:left w:val="single" w:sz="4" w:space="0" w:color="auto"/>
              <w:bottom w:val="single" w:sz="4" w:space="0" w:color="auto"/>
              <w:right w:val="single" w:sz="4" w:space="0" w:color="auto"/>
            </w:tcBorders>
            <w:vAlign w:val="center"/>
            <w:hideMark/>
          </w:tcPr>
          <w:p w14:paraId="04775FCC" w14:textId="6D86F6FA" w:rsidR="00930B21" w:rsidRPr="00272262" w:rsidRDefault="00930B21" w:rsidP="00930B21">
            <w:pPr>
              <w:rPr>
                <w:rFonts w:cs="Arial"/>
                <w:color w:val="000000"/>
                <w:sz w:val="22"/>
                <w:szCs w:val="22"/>
              </w:rPr>
            </w:pPr>
            <w:r w:rsidRPr="00272262">
              <w:rPr>
                <w:rFonts w:cs="Arial"/>
                <w:color w:val="000000"/>
                <w:sz w:val="22"/>
                <w:szCs w:val="22"/>
              </w:rPr>
              <w:t>Workforce Profile</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72A2D0C0" w14:textId="77777777" w:rsidR="00930B21" w:rsidRPr="00272262" w:rsidRDefault="00930B21" w:rsidP="00930B21">
            <w:pPr>
              <w:rPr>
                <w:rFonts w:cs="Arial"/>
                <w:b/>
                <w:bCs/>
                <w:color w:val="FFFFFF" w:themeColor="background1"/>
                <w:sz w:val="22"/>
                <w:szCs w:val="22"/>
              </w:rPr>
            </w:pPr>
            <w:r w:rsidRPr="00272262">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1389E617" w14:textId="12578009" w:rsidR="00930B21" w:rsidRPr="00272262" w:rsidRDefault="00930B21" w:rsidP="00930B21">
            <w:pPr>
              <w:jc w:val="center"/>
              <w:rPr>
                <w:rFonts w:cs="Arial"/>
                <w:color w:val="000000"/>
                <w:sz w:val="22"/>
                <w:szCs w:val="22"/>
              </w:rPr>
            </w:pPr>
            <w:r w:rsidRPr="00272262">
              <w:rPr>
                <w:rFonts w:cs="Arial"/>
                <w:color w:val="000000"/>
                <w:sz w:val="22"/>
                <w:szCs w:val="22"/>
              </w:rPr>
              <w:t>2.0%</w:t>
            </w:r>
          </w:p>
        </w:tc>
        <w:tc>
          <w:tcPr>
            <w:tcW w:w="843" w:type="dxa"/>
            <w:tcBorders>
              <w:top w:val="single" w:sz="4" w:space="0" w:color="auto"/>
              <w:left w:val="single" w:sz="4" w:space="0" w:color="auto"/>
              <w:bottom w:val="single" w:sz="4" w:space="0" w:color="auto"/>
              <w:right w:val="single" w:sz="4" w:space="0" w:color="auto"/>
            </w:tcBorders>
            <w:vAlign w:val="center"/>
          </w:tcPr>
          <w:p w14:paraId="04C030F5" w14:textId="5E84F02A" w:rsidR="00930B21" w:rsidRPr="00272262" w:rsidRDefault="00930B21" w:rsidP="00930B21">
            <w:pPr>
              <w:jc w:val="center"/>
              <w:rPr>
                <w:rFonts w:cs="Arial"/>
                <w:color w:val="000000"/>
                <w:sz w:val="22"/>
                <w:szCs w:val="22"/>
              </w:rPr>
            </w:pPr>
            <w:r w:rsidRPr="00272262">
              <w:rPr>
                <w:rFonts w:cs="Arial"/>
                <w:color w:val="000000"/>
                <w:sz w:val="22"/>
                <w:szCs w:val="22"/>
              </w:rPr>
              <w:t>2.1%</w:t>
            </w:r>
          </w:p>
        </w:tc>
        <w:tc>
          <w:tcPr>
            <w:tcW w:w="843" w:type="dxa"/>
            <w:tcBorders>
              <w:top w:val="single" w:sz="4" w:space="0" w:color="auto"/>
              <w:left w:val="single" w:sz="4" w:space="0" w:color="auto"/>
              <w:bottom w:val="single" w:sz="4" w:space="0" w:color="auto"/>
              <w:right w:val="single" w:sz="4" w:space="0" w:color="auto"/>
            </w:tcBorders>
            <w:vAlign w:val="center"/>
          </w:tcPr>
          <w:p w14:paraId="4DF23836" w14:textId="27D32CFF" w:rsidR="00930B21" w:rsidRPr="00272262" w:rsidRDefault="00930B21" w:rsidP="00930B21">
            <w:pPr>
              <w:jc w:val="center"/>
              <w:rPr>
                <w:rFonts w:cs="Arial"/>
                <w:color w:val="000000"/>
                <w:sz w:val="22"/>
                <w:szCs w:val="22"/>
              </w:rPr>
            </w:pPr>
            <w:r w:rsidRPr="00272262">
              <w:rPr>
                <w:rFonts w:cs="Arial"/>
                <w:color w:val="000000"/>
                <w:sz w:val="22"/>
                <w:szCs w:val="22"/>
              </w:rPr>
              <w:t>2.5%</w:t>
            </w:r>
          </w:p>
        </w:tc>
        <w:tc>
          <w:tcPr>
            <w:tcW w:w="843" w:type="dxa"/>
            <w:tcBorders>
              <w:top w:val="single" w:sz="4" w:space="0" w:color="auto"/>
              <w:left w:val="single" w:sz="4" w:space="0" w:color="auto"/>
              <w:bottom w:val="single" w:sz="4" w:space="0" w:color="auto"/>
              <w:right w:val="single" w:sz="4" w:space="0" w:color="auto"/>
            </w:tcBorders>
            <w:vAlign w:val="center"/>
          </w:tcPr>
          <w:p w14:paraId="07E7C0B5" w14:textId="3451E25F" w:rsidR="00930B21" w:rsidRPr="00272262" w:rsidRDefault="00930B21" w:rsidP="00930B21">
            <w:pPr>
              <w:jc w:val="center"/>
              <w:rPr>
                <w:rFonts w:cs="Arial"/>
                <w:color w:val="000000"/>
                <w:sz w:val="22"/>
                <w:szCs w:val="22"/>
              </w:rPr>
            </w:pPr>
            <w:r w:rsidRPr="00272262">
              <w:rPr>
                <w:rFonts w:cs="Arial"/>
                <w:color w:val="000000"/>
                <w:sz w:val="22"/>
                <w:szCs w:val="22"/>
              </w:rPr>
              <w:t>3.0%</w:t>
            </w:r>
          </w:p>
        </w:tc>
        <w:tc>
          <w:tcPr>
            <w:tcW w:w="843" w:type="dxa"/>
            <w:tcBorders>
              <w:top w:val="single" w:sz="4" w:space="0" w:color="auto"/>
              <w:left w:val="single" w:sz="4" w:space="0" w:color="auto"/>
              <w:bottom w:val="single" w:sz="4" w:space="0" w:color="auto"/>
              <w:right w:val="single" w:sz="4" w:space="0" w:color="auto"/>
            </w:tcBorders>
            <w:vAlign w:val="center"/>
          </w:tcPr>
          <w:p w14:paraId="6FC03C13" w14:textId="17AB6DDA" w:rsidR="00930B21" w:rsidRPr="00272262" w:rsidRDefault="00930B21" w:rsidP="00930B21">
            <w:pPr>
              <w:jc w:val="center"/>
              <w:rPr>
                <w:rFonts w:cs="Arial"/>
                <w:color w:val="000000"/>
                <w:sz w:val="22"/>
                <w:szCs w:val="22"/>
              </w:rPr>
            </w:pPr>
            <w:r w:rsidRPr="00272262">
              <w:rPr>
                <w:rFonts w:cs="Arial"/>
                <w:color w:val="000000"/>
                <w:sz w:val="22"/>
                <w:szCs w:val="22"/>
              </w:rPr>
              <w:t>4.3%</w:t>
            </w:r>
          </w:p>
        </w:tc>
        <w:tc>
          <w:tcPr>
            <w:tcW w:w="843" w:type="dxa"/>
            <w:tcBorders>
              <w:top w:val="single" w:sz="4" w:space="0" w:color="auto"/>
              <w:left w:val="single" w:sz="4" w:space="0" w:color="auto"/>
              <w:bottom w:val="single" w:sz="4" w:space="0" w:color="auto"/>
              <w:right w:val="single" w:sz="4" w:space="0" w:color="auto"/>
            </w:tcBorders>
            <w:vAlign w:val="center"/>
          </w:tcPr>
          <w:p w14:paraId="3FE69E4A" w14:textId="3ABC745E" w:rsidR="00930B21" w:rsidRPr="00272262" w:rsidRDefault="00930B21" w:rsidP="00930B21">
            <w:pPr>
              <w:jc w:val="center"/>
              <w:rPr>
                <w:rFonts w:cs="Arial"/>
                <w:color w:val="000000"/>
                <w:sz w:val="22"/>
                <w:szCs w:val="22"/>
              </w:rPr>
            </w:pPr>
            <w:r w:rsidRPr="00272262">
              <w:rPr>
                <w:rFonts w:cs="Arial"/>
                <w:color w:val="000000"/>
                <w:sz w:val="22"/>
                <w:szCs w:val="22"/>
              </w:rPr>
              <w:t>5.9%</w:t>
            </w:r>
          </w:p>
        </w:tc>
        <w:tc>
          <w:tcPr>
            <w:tcW w:w="960" w:type="dxa"/>
            <w:tcBorders>
              <w:top w:val="single" w:sz="4" w:space="0" w:color="auto"/>
              <w:left w:val="single" w:sz="4" w:space="0" w:color="auto"/>
              <w:bottom w:val="single" w:sz="4" w:space="0" w:color="auto"/>
              <w:right w:val="single" w:sz="4" w:space="0" w:color="auto"/>
            </w:tcBorders>
            <w:noWrap/>
            <w:vAlign w:val="center"/>
          </w:tcPr>
          <w:p w14:paraId="6B2F4611" w14:textId="62E881C7" w:rsidR="00930B21" w:rsidRPr="00272262" w:rsidRDefault="00272262" w:rsidP="00930B21">
            <w:pPr>
              <w:jc w:val="center"/>
              <w:rPr>
                <w:rFonts w:cs="Arial"/>
                <w:color w:val="000000"/>
                <w:sz w:val="22"/>
                <w:szCs w:val="22"/>
              </w:rPr>
            </w:pPr>
            <w:r>
              <w:rPr>
                <w:rFonts w:cs="Arial"/>
                <w:color w:val="000000"/>
                <w:sz w:val="22"/>
                <w:szCs w:val="22"/>
              </w:rPr>
              <w:t>6.8%</w:t>
            </w:r>
          </w:p>
        </w:tc>
        <w:tc>
          <w:tcPr>
            <w:tcW w:w="3888" w:type="dxa"/>
            <w:vMerge w:val="restart"/>
            <w:tcBorders>
              <w:top w:val="nil"/>
              <w:left w:val="nil"/>
              <w:right w:val="single" w:sz="4" w:space="0" w:color="auto"/>
            </w:tcBorders>
          </w:tcPr>
          <w:p w14:paraId="30768433" w14:textId="07B81AE0" w:rsidR="00930B21" w:rsidRPr="00272262" w:rsidRDefault="00272262" w:rsidP="00930B21">
            <w:pPr>
              <w:jc w:val="center"/>
              <w:rPr>
                <w:rFonts w:cs="Arial"/>
                <w:color w:val="000000"/>
                <w:sz w:val="22"/>
                <w:szCs w:val="22"/>
              </w:rPr>
            </w:pPr>
            <w:r w:rsidRPr="00272262">
              <w:rPr>
                <w:noProof/>
              </w:rPr>
              <w:drawing>
                <wp:inline distT="0" distB="0" distL="0" distR="0" wp14:anchorId="3CEBAA57" wp14:editId="6FB88861">
                  <wp:extent cx="2026920" cy="845820"/>
                  <wp:effectExtent l="0" t="0" r="0" b="0"/>
                  <wp:docPr id="1303576033" name="Chart 1">
                    <a:extLst xmlns:a="http://schemas.openxmlformats.org/drawingml/2006/main">
                      <a:ext uri="{FF2B5EF4-FFF2-40B4-BE49-F238E27FC236}">
                        <a16:creationId xmlns:a16="http://schemas.microsoft.com/office/drawing/2014/main" id="{9D57C959-B489-0F6E-B73E-2049A772C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930B21" w:rsidRPr="00272262" w14:paraId="2C3E93B3" w14:textId="4DBA7331" w:rsidTr="00272262">
        <w:trPr>
          <w:trHeight w:val="290"/>
        </w:trPr>
        <w:tc>
          <w:tcPr>
            <w:tcW w:w="876" w:type="dxa"/>
            <w:vMerge/>
            <w:tcBorders>
              <w:top w:val="nil"/>
              <w:left w:val="single" w:sz="4" w:space="0" w:color="auto"/>
              <w:bottom w:val="single" w:sz="4" w:space="0" w:color="auto"/>
              <w:right w:val="single" w:sz="4" w:space="0" w:color="auto"/>
            </w:tcBorders>
            <w:vAlign w:val="center"/>
            <w:hideMark/>
          </w:tcPr>
          <w:p w14:paraId="42E40111" w14:textId="77777777" w:rsidR="00930B21" w:rsidRPr="00272262" w:rsidRDefault="00930B21" w:rsidP="00930B21">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4009B108" w14:textId="77777777" w:rsidR="00930B21" w:rsidRPr="00272262" w:rsidRDefault="00930B21" w:rsidP="00930B21">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4ED9612A" w14:textId="77777777" w:rsidR="00930B21" w:rsidRPr="00272262" w:rsidRDefault="00930B21" w:rsidP="00930B21">
            <w:pPr>
              <w:rPr>
                <w:rFonts w:cs="Arial"/>
                <w:b/>
                <w:bCs/>
                <w:color w:val="FFFFFF" w:themeColor="background1"/>
                <w:sz w:val="22"/>
                <w:szCs w:val="22"/>
              </w:rPr>
            </w:pPr>
            <w:r w:rsidRPr="00272262">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155F66C5" w14:textId="41D78208" w:rsidR="00930B21" w:rsidRPr="00272262" w:rsidRDefault="00930B21" w:rsidP="00930B21">
            <w:pPr>
              <w:jc w:val="center"/>
              <w:rPr>
                <w:rFonts w:cs="Arial"/>
                <w:color w:val="000000"/>
                <w:sz w:val="22"/>
                <w:szCs w:val="22"/>
              </w:rPr>
            </w:pPr>
            <w:r w:rsidRPr="00272262">
              <w:rPr>
                <w:rFonts w:cs="Arial"/>
                <w:color w:val="000000"/>
                <w:sz w:val="22"/>
                <w:szCs w:val="22"/>
              </w:rPr>
              <w:t>50.0%</w:t>
            </w:r>
          </w:p>
        </w:tc>
        <w:tc>
          <w:tcPr>
            <w:tcW w:w="843" w:type="dxa"/>
            <w:tcBorders>
              <w:top w:val="single" w:sz="4" w:space="0" w:color="auto"/>
              <w:left w:val="single" w:sz="4" w:space="0" w:color="auto"/>
              <w:bottom w:val="single" w:sz="4" w:space="0" w:color="auto"/>
              <w:right w:val="single" w:sz="4" w:space="0" w:color="auto"/>
            </w:tcBorders>
            <w:vAlign w:val="center"/>
          </w:tcPr>
          <w:p w14:paraId="4046F0CE" w14:textId="2CFE6116" w:rsidR="00930B21" w:rsidRPr="00272262" w:rsidRDefault="00930B21" w:rsidP="00930B21">
            <w:pPr>
              <w:jc w:val="center"/>
              <w:rPr>
                <w:rFonts w:cs="Arial"/>
                <w:color w:val="000000"/>
                <w:sz w:val="22"/>
                <w:szCs w:val="22"/>
              </w:rPr>
            </w:pPr>
            <w:r w:rsidRPr="00272262">
              <w:rPr>
                <w:rFonts w:cs="Arial"/>
                <w:color w:val="000000"/>
                <w:sz w:val="22"/>
                <w:szCs w:val="22"/>
              </w:rPr>
              <w:t>49.4%</w:t>
            </w:r>
          </w:p>
        </w:tc>
        <w:tc>
          <w:tcPr>
            <w:tcW w:w="843" w:type="dxa"/>
            <w:tcBorders>
              <w:top w:val="single" w:sz="4" w:space="0" w:color="auto"/>
              <w:left w:val="single" w:sz="4" w:space="0" w:color="auto"/>
              <w:bottom w:val="single" w:sz="4" w:space="0" w:color="auto"/>
              <w:right w:val="single" w:sz="4" w:space="0" w:color="auto"/>
            </w:tcBorders>
            <w:vAlign w:val="center"/>
          </w:tcPr>
          <w:p w14:paraId="5A62320E" w14:textId="6B71EEA7" w:rsidR="00930B21" w:rsidRPr="00272262" w:rsidRDefault="00930B21" w:rsidP="00930B21">
            <w:pPr>
              <w:jc w:val="center"/>
              <w:rPr>
                <w:rFonts w:cs="Arial"/>
                <w:color w:val="000000"/>
                <w:sz w:val="22"/>
                <w:szCs w:val="22"/>
              </w:rPr>
            </w:pPr>
            <w:r w:rsidRPr="00272262">
              <w:rPr>
                <w:rFonts w:cs="Arial"/>
                <w:color w:val="000000"/>
                <w:sz w:val="22"/>
                <w:szCs w:val="22"/>
              </w:rPr>
              <w:t>48.1%</w:t>
            </w:r>
          </w:p>
        </w:tc>
        <w:tc>
          <w:tcPr>
            <w:tcW w:w="843" w:type="dxa"/>
            <w:tcBorders>
              <w:top w:val="single" w:sz="4" w:space="0" w:color="auto"/>
              <w:left w:val="single" w:sz="4" w:space="0" w:color="auto"/>
              <w:bottom w:val="single" w:sz="4" w:space="0" w:color="auto"/>
              <w:right w:val="single" w:sz="4" w:space="0" w:color="auto"/>
            </w:tcBorders>
            <w:vAlign w:val="center"/>
          </w:tcPr>
          <w:p w14:paraId="722D123A" w14:textId="446632E6" w:rsidR="00930B21" w:rsidRPr="00272262" w:rsidRDefault="00930B21" w:rsidP="00930B21">
            <w:pPr>
              <w:jc w:val="center"/>
              <w:rPr>
                <w:rFonts w:cs="Arial"/>
                <w:color w:val="000000"/>
                <w:sz w:val="22"/>
                <w:szCs w:val="22"/>
              </w:rPr>
            </w:pPr>
            <w:r w:rsidRPr="00272262">
              <w:rPr>
                <w:rFonts w:cs="Arial"/>
                <w:color w:val="000000"/>
                <w:sz w:val="22"/>
                <w:szCs w:val="22"/>
              </w:rPr>
              <w:t>47.5%</w:t>
            </w:r>
          </w:p>
        </w:tc>
        <w:tc>
          <w:tcPr>
            <w:tcW w:w="843" w:type="dxa"/>
            <w:tcBorders>
              <w:top w:val="single" w:sz="4" w:space="0" w:color="auto"/>
              <w:left w:val="single" w:sz="4" w:space="0" w:color="auto"/>
              <w:bottom w:val="single" w:sz="4" w:space="0" w:color="auto"/>
              <w:right w:val="single" w:sz="4" w:space="0" w:color="auto"/>
            </w:tcBorders>
            <w:vAlign w:val="center"/>
          </w:tcPr>
          <w:p w14:paraId="3774D7DE" w14:textId="26A2090E" w:rsidR="00930B21" w:rsidRPr="00272262" w:rsidRDefault="00930B21" w:rsidP="00930B21">
            <w:pPr>
              <w:jc w:val="center"/>
              <w:rPr>
                <w:rFonts w:cs="Arial"/>
                <w:color w:val="000000"/>
                <w:sz w:val="22"/>
                <w:szCs w:val="22"/>
              </w:rPr>
            </w:pPr>
            <w:r w:rsidRPr="00272262">
              <w:rPr>
                <w:rFonts w:cs="Arial"/>
                <w:color w:val="000000"/>
                <w:sz w:val="22"/>
                <w:szCs w:val="22"/>
              </w:rPr>
              <w:t>58.7%</w:t>
            </w:r>
          </w:p>
        </w:tc>
        <w:tc>
          <w:tcPr>
            <w:tcW w:w="843" w:type="dxa"/>
            <w:tcBorders>
              <w:top w:val="single" w:sz="4" w:space="0" w:color="auto"/>
              <w:left w:val="single" w:sz="4" w:space="0" w:color="auto"/>
              <w:bottom w:val="single" w:sz="4" w:space="0" w:color="auto"/>
              <w:right w:val="single" w:sz="4" w:space="0" w:color="auto"/>
            </w:tcBorders>
            <w:vAlign w:val="center"/>
          </w:tcPr>
          <w:p w14:paraId="51B14330" w14:textId="6AC909CC" w:rsidR="00930B21" w:rsidRPr="00272262" w:rsidRDefault="00930B21" w:rsidP="00930B21">
            <w:pPr>
              <w:jc w:val="center"/>
              <w:rPr>
                <w:rFonts w:cs="Arial"/>
                <w:color w:val="000000"/>
                <w:sz w:val="22"/>
                <w:szCs w:val="22"/>
              </w:rPr>
            </w:pPr>
            <w:r w:rsidRPr="00272262">
              <w:rPr>
                <w:rFonts w:cs="Arial"/>
                <w:color w:val="000000"/>
                <w:sz w:val="22"/>
                <w:szCs w:val="22"/>
              </w:rPr>
              <w:t>65.9%</w:t>
            </w:r>
          </w:p>
        </w:tc>
        <w:tc>
          <w:tcPr>
            <w:tcW w:w="960" w:type="dxa"/>
            <w:tcBorders>
              <w:top w:val="single" w:sz="4" w:space="0" w:color="auto"/>
              <w:left w:val="single" w:sz="4" w:space="0" w:color="auto"/>
              <w:bottom w:val="single" w:sz="4" w:space="0" w:color="auto"/>
              <w:right w:val="single" w:sz="4" w:space="0" w:color="auto"/>
            </w:tcBorders>
            <w:noWrap/>
            <w:vAlign w:val="center"/>
          </w:tcPr>
          <w:p w14:paraId="04715942" w14:textId="3DAD7D47" w:rsidR="00930B21" w:rsidRPr="00272262" w:rsidRDefault="00272262" w:rsidP="00930B21">
            <w:pPr>
              <w:jc w:val="center"/>
              <w:rPr>
                <w:rFonts w:cs="Arial"/>
                <w:color w:val="000000"/>
                <w:sz w:val="22"/>
                <w:szCs w:val="22"/>
              </w:rPr>
            </w:pPr>
            <w:r>
              <w:rPr>
                <w:rFonts w:cs="Arial"/>
                <w:color w:val="000000"/>
                <w:sz w:val="22"/>
                <w:szCs w:val="22"/>
              </w:rPr>
              <w:t>70.2%</w:t>
            </w:r>
          </w:p>
        </w:tc>
        <w:tc>
          <w:tcPr>
            <w:tcW w:w="3888" w:type="dxa"/>
            <w:vMerge/>
            <w:tcBorders>
              <w:left w:val="nil"/>
              <w:right w:val="single" w:sz="4" w:space="0" w:color="auto"/>
            </w:tcBorders>
          </w:tcPr>
          <w:p w14:paraId="04E1F067" w14:textId="77777777" w:rsidR="00930B21" w:rsidRPr="00272262" w:rsidRDefault="00930B21" w:rsidP="00930B21">
            <w:pPr>
              <w:jc w:val="center"/>
              <w:rPr>
                <w:rFonts w:cs="Arial"/>
                <w:color w:val="000000"/>
                <w:sz w:val="22"/>
                <w:szCs w:val="22"/>
              </w:rPr>
            </w:pPr>
          </w:p>
        </w:tc>
      </w:tr>
      <w:tr w:rsidR="00930B21" w:rsidRPr="00272262" w14:paraId="232DAA0D" w14:textId="6AD04B79" w:rsidTr="00A14358">
        <w:trPr>
          <w:trHeight w:val="290"/>
        </w:trPr>
        <w:tc>
          <w:tcPr>
            <w:tcW w:w="876" w:type="dxa"/>
            <w:vMerge/>
            <w:tcBorders>
              <w:top w:val="nil"/>
              <w:left w:val="single" w:sz="4" w:space="0" w:color="auto"/>
              <w:bottom w:val="single" w:sz="4" w:space="0" w:color="auto"/>
              <w:right w:val="single" w:sz="4" w:space="0" w:color="auto"/>
            </w:tcBorders>
            <w:vAlign w:val="center"/>
            <w:hideMark/>
          </w:tcPr>
          <w:p w14:paraId="77B50853" w14:textId="77777777" w:rsidR="00930B21" w:rsidRPr="00272262" w:rsidRDefault="00930B21" w:rsidP="00930B21">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770D513C" w14:textId="77777777" w:rsidR="00930B21" w:rsidRPr="00272262" w:rsidRDefault="00930B21" w:rsidP="00930B21">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4F25904" w14:textId="77777777" w:rsidR="00930B21" w:rsidRPr="00272262" w:rsidRDefault="00930B21" w:rsidP="00930B21">
            <w:pPr>
              <w:rPr>
                <w:rFonts w:cs="Arial"/>
                <w:color w:val="000000"/>
                <w:sz w:val="22"/>
                <w:szCs w:val="22"/>
              </w:rPr>
            </w:pPr>
            <w:r w:rsidRPr="00272262">
              <w:rPr>
                <w:rFonts w:cs="Arial"/>
                <w:color w:val="000000"/>
                <w:sz w:val="22"/>
                <w:szCs w:val="22"/>
              </w:rPr>
              <w:t>Unknown</w:t>
            </w:r>
          </w:p>
        </w:tc>
        <w:tc>
          <w:tcPr>
            <w:tcW w:w="843" w:type="dxa"/>
            <w:tcBorders>
              <w:top w:val="single" w:sz="4" w:space="0" w:color="auto"/>
              <w:left w:val="nil"/>
              <w:bottom w:val="single" w:sz="4" w:space="0" w:color="auto"/>
              <w:right w:val="single" w:sz="4" w:space="0" w:color="auto"/>
            </w:tcBorders>
            <w:vAlign w:val="center"/>
          </w:tcPr>
          <w:p w14:paraId="0F779281" w14:textId="03A43F8E" w:rsidR="00930B21" w:rsidRPr="00272262" w:rsidRDefault="00930B21" w:rsidP="00930B21">
            <w:pPr>
              <w:jc w:val="center"/>
              <w:rPr>
                <w:rFonts w:cs="Arial"/>
                <w:color w:val="000000"/>
                <w:sz w:val="22"/>
                <w:szCs w:val="22"/>
              </w:rPr>
            </w:pPr>
            <w:r w:rsidRPr="00272262">
              <w:rPr>
                <w:rFonts w:cs="Arial"/>
                <w:color w:val="000000"/>
                <w:sz w:val="22"/>
                <w:szCs w:val="22"/>
              </w:rPr>
              <w:t>48.0%</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805A6F" w14:textId="35DF5D10" w:rsidR="00930B21" w:rsidRPr="00272262" w:rsidRDefault="00930B21" w:rsidP="00930B21">
            <w:pPr>
              <w:jc w:val="center"/>
              <w:rPr>
                <w:rFonts w:cs="Arial"/>
                <w:color w:val="000000"/>
                <w:sz w:val="22"/>
                <w:szCs w:val="22"/>
              </w:rPr>
            </w:pPr>
            <w:r w:rsidRPr="00272262">
              <w:rPr>
                <w:rFonts w:cs="Arial"/>
                <w:color w:val="000000"/>
                <w:sz w:val="22"/>
                <w:szCs w:val="22"/>
              </w:rPr>
              <w:t>48.5%</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F6A5547" w14:textId="0CDD6978" w:rsidR="00930B21" w:rsidRPr="00272262" w:rsidRDefault="00930B21" w:rsidP="00930B21">
            <w:pPr>
              <w:jc w:val="center"/>
              <w:rPr>
                <w:rFonts w:cs="Arial"/>
                <w:color w:val="000000"/>
                <w:sz w:val="22"/>
                <w:szCs w:val="22"/>
              </w:rPr>
            </w:pPr>
            <w:r w:rsidRPr="00272262">
              <w:rPr>
                <w:rFonts w:cs="Arial"/>
                <w:color w:val="000000"/>
                <w:sz w:val="22"/>
                <w:szCs w:val="22"/>
              </w:rPr>
              <w:t>49.4%</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4EB9298" w14:textId="1FBB79F9" w:rsidR="00930B21" w:rsidRPr="00272262" w:rsidRDefault="00930B21" w:rsidP="00930B21">
            <w:pPr>
              <w:jc w:val="center"/>
              <w:rPr>
                <w:rFonts w:cs="Arial"/>
                <w:color w:val="000000"/>
                <w:sz w:val="22"/>
                <w:szCs w:val="22"/>
              </w:rPr>
            </w:pPr>
            <w:r w:rsidRPr="00272262">
              <w:rPr>
                <w:rFonts w:cs="Arial"/>
                <w:color w:val="000000"/>
                <w:sz w:val="22"/>
                <w:szCs w:val="22"/>
              </w:rPr>
              <w:t>49.5%</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3F686C" w14:textId="31423527" w:rsidR="00930B21" w:rsidRPr="00272262" w:rsidRDefault="00930B21" w:rsidP="00930B21">
            <w:pPr>
              <w:jc w:val="center"/>
              <w:rPr>
                <w:rFonts w:cs="Arial"/>
                <w:color w:val="000000"/>
                <w:sz w:val="22"/>
                <w:szCs w:val="22"/>
              </w:rPr>
            </w:pPr>
            <w:r w:rsidRPr="00272262">
              <w:rPr>
                <w:rFonts w:cs="Arial"/>
                <w:color w:val="000000"/>
                <w:sz w:val="22"/>
                <w:szCs w:val="22"/>
              </w:rPr>
              <w:t>37.0%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273E22" w14:textId="3D89B42C" w:rsidR="00930B21" w:rsidRPr="00272262" w:rsidRDefault="00930B21" w:rsidP="00930B21">
            <w:pPr>
              <w:jc w:val="center"/>
              <w:rPr>
                <w:rFonts w:cs="Arial"/>
                <w:color w:val="000000"/>
                <w:sz w:val="22"/>
                <w:szCs w:val="22"/>
              </w:rPr>
            </w:pPr>
            <w:r w:rsidRPr="00272262">
              <w:rPr>
                <w:rFonts w:cs="Arial"/>
                <w:color w:val="000000"/>
                <w:sz w:val="22"/>
                <w:szCs w:val="22"/>
              </w:rPr>
              <w:t>28.2%</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04DCFC8" w14:textId="3CD4F054" w:rsidR="00930B21" w:rsidRPr="00272262" w:rsidRDefault="00272262" w:rsidP="00930B21">
            <w:pPr>
              <w:jc w:val="center"/>
              <w:rPr>
                <w:rFonts w:cs="Arial"/>
                <w:color w:val="000000"/>
                <w:sz w:val="22"/>
                <w:szCs w:val="22"/>
              </w:rPr>
            </w:pPr>
            <w:r>
              <w:rPr>
                <w:rFonts w:cs="Arial"/>
                <w:color w:val="000000"/>
                <w:sz w:val="22"/>
                <w:szCs w:val="22"/>
              </w:rPr>
              <w:t>23.0%</w:t>
            </w:r>
          </w:p>
        </w:tc>
        <w:tc>
          <w:tcPr>
            <w:tcW w:w="3888" w:type="dxa"/>
            <w:vMerge/>
            <w:tcBorders>
              <w:left w:val="nil"/>
              <w:right w:val="single" w:sz="4" w:space="0" w:color="auto"/>
            </w:tcBorders>
          </w:tcPr>
          <w:p w14:paraId="53EC59AA" w14:textId="77777777" w:rsidR="00930B21" w:rsidRPr="00272262" w:rsidRDefault="00930B21" w:rsidP="00930B21">
            <w:pPr>
              <w:jc w:val="center"/>
              <w:rPr>
                <w:rFonts w:cs="Arial"/>
                <w:color w:val="000000"/>
                <w:sz w:val="22"/>
                <w:szCs w:val="22"/>
              </w:rPr>
            </w:pPr>
          </w:p>
        </w:tc>
      </w:tr>
      <w:tr w:rsidR="00930B21" w:rsidRPr="00803590" w14:paraId="2D248C63" w14:textId="2D38C093" w:rsidTr="00A14358">
        <w:trPr>
          <w:trHeight w:val="70"/>
        </w:trPr>
        <w:tc>
          <w:tcPr>
            <w:tcW w:w="876" w:type="dxa"/>
            <w:vMerge/>
            <w:tcBorders>
              <w:top w:val="nil"/>
              <w:left w:val="single" w:sz="4" w:space="0" w:color="auto"/>
              <w:bottom w:val="single" w:sz="4" w:space="0" w:color="auto"/>
              <w:right w:val="single" w:sz="4" w:space="0" w:color="auto"/>
            </w:tcBorders>
            <w:vAlign w:val="center"/>
            <w:hideMark/>
          </w:tcPr>
          <w:p w14:paraId="29E18A98" w14:textId="77777777" w:rsidR="00930B21" w:rsidRPr="00272262" w:rsidRDefault="00930B21" w:rsidP="00930B21">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4C8EA2D7" w14:textId="77777777" w:rsidR="00930B21" w:rsidRPr="00272262" w:rsidRDefault="00930B21" w:rsidP="00930B21">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CCC0D9" w:themeFill="accent4" w:themeFillTint="66"/>
            <w:vAlign w:val="bottom"/>
            <w:hideMark/>
          </w:tcPr>
          <w:p w14:paraId="1709DFBC" w14:textId="65E071D6" w:rsidR="00930B21" w:rsidRPr="00272262" w:rsidRDefault="00930B21" w:rsidP="00930B21">
            <w:pPr>
              <w:rPr>
                <w:rFonts w:cs="Arial"/>
                <w:b/>
                <w:bCs/>
                <w:color w:val="000000"/>
                <w:sz w:val="22"/>
                <w:szCs w:val="22"/>
              </w:rPr>
            </w:pPr>
            <w:r w:rsidRPr="00272262">
              <w:rPr>
                <w:rFonts w:cs="Arial"/>
                <w:b/>
                <w:bCs/>
                <w:color w:val="000000"/>
                <w:sz w:val="22"/>
                <w:szCs w:val="22"/>
              </w:rPr>
              <w:t>Disabled Staff Survey Resp.</w:t>
            </w:r>
          </w:p>
        </w:tc>
        <w:tc>
          <w:tcPr>
            <w:tcW w:w="843" w:type="dxa"/>
            <w:tcBorders>
              <w:top w:val="single" w:sz="4" w:space="0" w:color="auto"/>
              <w:left w:val="nil"/>
              <w:bottom w:val="single" w:sz="4" w:space="0" w:color="auto"/>
              <w:right w:val="single" w:sz="4" w:space="0" w:color="auto"/>
            </w:tcBorders>
            <w:vAlign w:val="center"/>
          </w:tcPr>
          <w:p w14:paraId="13D1602A" w14:textId="4F26EB79" w:rsidR="00930B21" w:rsidRPr="00272262" w:rsidRDefault="00930B21" w:rsidP="00930B21">
            <w:pPr>
              <w:jc w:val="center"/>
              <w:rPr>
                <w:rFonts w:cs="Arial"/>
                <w:color w:val="000000"/>
                <w:sz w:val="22"/>
                <w:szCs w:val="22"/>
              </w:rPr>
            </w:pPr>
            <w:r w:rsidRPr="00272262">
              <w:rPr>
                <w:rFonts w:cs="Arial"/>
                <w:color w:val="000000"/>
                <w:sz w:val="22"/>
                <w:szCs w:val="22"/>
              </w:rPr>
              <w:t>5.0%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77AFC0" w14:textId="55020102" w:rsidR="00930B21" w:rsidRPr="00272262" w:rsidRDefault="00930B21" w:rsidP="00930B21">
            <w:pPr>
              <w:jc w:val="center"/>
              <w:rPr>
                <w:rFonts w:cs="Arial"/>
                <w:color w:val="000000"/>
                <w:sz w:val="22"/>
                <w:szCs w:val="22"/>
              </w:rPr>
            </w:pPr>
            <w:r w:rsidRPr="00272262">
              <w:rPr>
                <w:rFonts w:cs="Arial"/>
                <w:color w:val="000000"/>
                <w:sz w:val="22"/>
                <w:szCs w:val="22"/>
              </w:rPr>
              <w:t>14.2%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6CBA0E" w14:textId="2523CA2E" w:rsidR="00930B21" w:rsidRPr="00272262" w:rsidRDefault="00930B21" w:rsidP="00930B21">
            <w:pPr>
              <w:jc w:val="center"/>
              <w:rPr>
                <w:rFonts w:cs="Arial"/>
                <w:color w:val="000000"/>
                <w:sz w:val="22"/>
                <w:szCs w:val="22"/>
              </w:rPr>
            </w:pPr>
            <w:r w:rsidRPr="00272262">
              <w:rPr>
                <w:rFonts w:cs="Arial"/>
                <w:color w:val="000000"/>
                <w:sz w:val="22"/>
                <w:szCs w:val="22"/>
              </w:rPr>
              <w:t>17.0%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35BF603" w14:textId="764305D1" w:rsidR="00930B21" w:rsidRPr="00272262" w:rsidRDefault="00930B21" w:rsidP="00930B21">
            <w:pPr>
              <w:jc w:val="center"/>
              <w:rPr>
                <w:rFonts w:cs="Arial"/>
                <w:color w:val="000000"/>
                <w:sz w:val="22"/>
                <w:szCs w:val="22"/>
              </w:rPr>
            </w:pPr>
            <w:r w:rsidRPr="00272262">
              <w:rPr>
                <w:rFonts w:cs="Arial"/>
                <w:color w:val="000000"/>
                <w:sz w:val="22"/>
                <w:szCs w:val="22"/>
              </w:rPr>
              <w:t>18.6%</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35A91B" w14:textId="53FDF58E" w:rsidR="00930B21" w:rsidRPr="00272262" w:rsidRDefault="00930B21" w:rsidP="00930B21">
            <w:pPr>
              <w:jc w:val="center"/>
              <w:rPr>
                <w:rFonts w:cs="Arial"/>
                <w:color w:val="000000"/>
                <w:sz w:val="22"/>
                <w:szCs w:val="22"/>
              </w:rPr>
            </w:pPr>
            <w:r w:rsidRPr="00272262">
              <w:rPr>
                <w:rFonts w:cs="Arial"/>
                <w:color w:val="000000"/>
                <w:sz w:val="22"/>
                <w:szCs w:val="22"/>
              </w:rPr>
              <w:t>18.3%</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849A3C" w14:textId="66D1C689" w:rsidR="00930B21" w:rsidRPr="00272262" w:rsidRDefault="00930B21" w:rsidP="00930B21">
            <w:pPr>
              <w:jc w:val="center"/>
              <w:rPr>
                <w:rFonts w:cs="Arial"/>
                <w:color w:val="000000"/>
                <w:sz w:val="22"/>
                <w:szCs w:val="22"/>
              </w:rPr>
            </w:pPr>
            <w:r w:rsidRPr="00272262">
              <w:rPr>
                <w:rFonts w:cs="Arial"/>
                <w:color w:val="000000"/>
                <w:sz w:val="22"/>
                <w:szCs w:val="22"/>
              </w:rPr>
              <w:t>18.2%</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0D8E9AA" w14:textId="13DE4B28" w:rsidR="00930B21" w:rsidRPr="00272262" w:rsidRDefault="00272262" w:rsidP="00930B21">
            <w:pPr>
              <w:jc w:val="center"/>
              <w:rPr>
                <w:rFonts w:cs="Arial"/>
                <w:color w:val="000000"/>
                <w:sz w:val="22"/>
                <w:szCs w:val="22"/>
              </w:rPr>
            </w:pPr>
            <w:r>
              <w:rPr>
                <w:rFonts w:cs="Arial"/>
                <w:color w:val="000000"/>
                <w:sz w:val="22"/>
                <w:szCs w:val="22"/>
              </w:rPr>
              <w:t>19.5%</w:t>
            </w:r>
          </w:p>
        </w:tc>
        <w:tc>
          <w:tcPr>
            <w:tcW w:w="3888" w:type="dxa"/>
            <w:vMerge/>
            <w:tcBorders>
              <w:left w:val="nil"/>
              <w:bottom w:val="single" w:sz="4" w:space="0" w:color="auto"/>
              <w:right w:val="single" w:sz="4" w:space="0" w:color="auto"/>
            </w:tcBorders>
          </w:tcPr>
          <w:p w14:paraId="75409DDE" w14:textId="77777777" w:rsidR="00930B21" w:rsidRPr="00272262" w:rsidRDefault="00930B21" w:rsidP="00930B21">
            <w:pPr>
              <w:jc w:val="center"/>
              <w:rPr>
                <w:rFonts w:cs="Arial"/>
                <w:color w:val="000000"/>
                <w:sz w:val="22"/>
                <w:szCs w:val="22"/>
              </w:rPr>
            </w:pPr>
          </w:p>
        </w:tc>
      </w:tr>
      <w:tr w:rsidR="00930B21" w:rsidRPr="00803590" w14:paraId="0E1F4F6E" w14:textId="4AF53F04" w:rsidTr="00812F05">
        <w:trPr>
          <w:trHeight w:val="626"/>
        </w:trPr>
        <w:tc>
          <w:tcPr>
            <w:tcW w:w="876" w:type="dxa"/>
            <w:tcBorders>
              <w:top w:val="nil"/>
              <w:left w:val="single" w:sz="4" w:space="0" w:color="auto"/>
              <w:bottom w:val="single" w:sz="4" w:space="0" w:color="auto"/>
              <w:right w:val="single" w:sz="4" w:space="0" w:color="auto"/>
            </w:tcBorders>
            <w:noWrap/>
            <w:vAlign w:val="center"/>
            <w:hideMark/>
          </w:tcPr>
          <w:p w14:paraId="6E2A88A8" w14:textId="77777777" w:rsidR="00930B21" w:rsidRPr="00812F05" w:rsidRDefault="00930B21" w:rsidP="00930B21">
            <w:pPr>
              <w:jc w:val="center"/>
              <w:rPr>
                <w:rFonts w:cs="Arial"/>
                <w:color w:val="000000"/>
                <w:sz w:val="22"/>
                <w:szCs w:val="22"/>
              </w:rPr>
            </w:pPr>
            <w:r w:rsidRPr="00812F05">
              <w:rPr>
                <w:rFonts w:cs="Arial"/>
                <w:color w:val="000000"/>
                <w:sz w:val="22"/>
                <w:szCs w:val="22"/>
              </w:rPr>
              <w:t>2</w:t>
            </w:r>
          </w:p>
        </w:tc>
        <w:tc>
          <w:tcPr>
            <w:tcW w:w="3030" w:type="dxa"/>
            <w:tcBorders>
              <w:top w:val="nil"/>
              <w:left w:val="nil"/>
              <w:bottom w:val="single" w:sz="4" w:space="0" w:color="auto"/>
              <w:right w:val="single" w:sz="4" w:space="0" w:color="auto"/>
            </w:tcBorders>
            <w:noWrap/>
            <w:vAlign w:val="center"/>
            <w:hideMark/>
          </w:tcPr>
          <w:p w14:paraId="70C974F0" w14:textId="3D07A482" w:rsidR="00930B21" w:rsidRPr="00812F05" w:rsidRDefault="00930B21" w:rsidP="00930B21">
            <w:pPr>
              <w:rPr>
                <w:rFonts w:cs="Arial"/>
                <w:color w:val="000000"/>
                <w:sz w:val="22"/>
                <w:szCs w:val="22"/>
              </w:rPr>
            </w:pPr>
            <w:r w:rsidRPr="00812F05">
              <w:rPr>
                <w:rFonts w:cs="Arial"/>
                <w:color w:val="000000"/>
                <w:sz w:val="22"/>
                <w:szCs w:val="22"/>
              </w:rPr>
              <w:t>Recruitment</w:t>
            </w:r>
          </w:p>
        </w:tc>
        <w:tc>
          <w:tcPr>
            <w:tcW w:w="1920" w:type="dxa"/>
            <w:tcBorders>
              <w:top w:val="nil"/>
              <w:left w:val="nil"/>
              <w:bottom w:val="single" w:sz="4" w:space="0" w:color="auto"/>
              <w:right w:val="single" w:sz="4" w:space="0" w:color="auto"/>
            </w:tcBorders>
            <w:noWrap/>
            <w:vAlign w:val="bottom"/>
            <w:hideMark/>
          </w:tcPr>
          <w:p w14:paraId="7B980834" w14:textId="77777777" w:rsidR="00930B21" w:rsidRPr="00812F05" w:rsidRDefault="00930B21" w:rsidP="00930B21">
            <w:pPr>
              <w:rPr>
                <w:rFonts w:cs="Arial"/>
                <w:sz w:val="22"/>
                <w:szCs w:val="22"/>
              </w:rPr>
            </w:pPr>
            <w:r w:rsidRPr="00812F05">
              <w:rPr>
                <w:rFonts w:cs="Arial"/>
                <w:sz w:val="22"/>
                <w:szCs w:val="22"/>
              </w:rPr>
              <w:t> </w:t>
            </w:r>
          </w:p>
        </w:tc>
        <w:tc>
          <w:tcPr>
            <w:tcW w:w="843" w:type="dxa"/>
            <w:tcBorders>
              <w:top w:val="single" w:sz="4" w:space="0" w:color="auto"/>
              <w:left w:val="nil"/>
              <w:bottom w:val="single" w:sz="4" w:space="0" w:color="auto"/>
              <w:right w:val="single" w:sz="4" w:space="0" w:color="auto"/>
            </w:tcBorders>
            <w:vAlign w:val="center"/>
          </w:tcPr>
          <w:p w14:paraId="06F3595E" w14:textId="23246656" w:rsidR="00930B21" w:rsidRPr="00812F05" w:rsidRDefault="00930B21" w:rsidP="00930B21">
            <w:pPr>
              <w:jc w:val="center"/>
              <w:rPr>
                <w:rFonts w:cs="Arial"/>
                <w:color w:val="000000"/>
                <w:sz w:val="22"/>
                <w:szCs w:val="22"/>
              </w:rPr>
            </w:pPr>
            <w:r w:rsidRPr="00812F05">
              <w:rPr>
                <w:rFonts w:cs="Arial"/>
                <w:color w:val="000000"/>
                <w:sz w:val="22"/>
                <w:szCs w:val="22"/>
              </w:rPr>
              <w:t>0.96</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742993" w14:textId="48ED8D88" w:rsidR="00930B21" w:rsidRPr="00812F05" w:rsidRDefault="00930B21" w:rsidP="00930B21">
            <w:pPr>
              <w:jc w:val="center"/>
              <w:rPr>
                <w:rFonts w:cs="Arial"/>
                <w:color w:val="000000"/>
                <w:sz w:val="22"/>
                <w:szCs w:val="22"/>
              </w:rPr>
            </w:pPr>
            <w:r w:rsidRPr="00812F05">
              <w:rPr>
                <w:rFonts w:cs="Arial"/>
                <w:color w:val="000000"/>
                <w:sz w:val="22"/>
                <w:szCs w:val="22"/>
              </w:rPr>
              <w:t>1.02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961A1E" w14:textId="69101948" w:rsidR="00930B21" w:rsidRPr="00812F05" w:rsidRDefault="00930B21" w:rsidP="00930B21">
            <w:pPr>
              <w:jc w:val="center"/>
              <w:rPr>
                <w:rFonts w:cs="Arial"/>
                <w:color w:val="000000"/>
                <w:sz w:val="22"/>
                <w:szCs w:val="22"/>
              </w:rPr>
            </w:pPr>
            <w:r w:rsidRPr="00812F05">
              <w:rPr>
                <w:rFonts w:cs="Arial"/>
                <w:color w:val="000000"/>
                <w:sz w:val="22"/>
                <w:szCs w:val="22"/>
              </w:rPr>
              <w:t>0.84</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CC87F7B" w14:textId="04432442" w:rsidR="00930B21" w:rsidRPr="00812F05" w:rsidRDefault="00930B21" w:rsidP="00930B21">
            <w:pPr>
              <w:jc w:val="center"/>
              <w:rPr>
                <w:rFonts w:cs="Arial"/>
                <w:color w:val="000000"/>
                <w:sz w:val="22"/>
                <w:szCs w:val="22"/>
              </w:rPr>
            </w:pPr>
            <w:r w:rsidRPr="00812F05">
              <w:rPr>
                <w:rFonts w:cs="Arial"/>
                <w:color w:val="000000"/>
                <w:sz w:val="22"/>
                <w:szCs w:val="22"/>
              </w:rPr>
              <w:t>1.18</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BEE2B51" w14:textId="50C22100" w:rsidR="00930B21" w:rsidRPr="00812F05" w:rsidRDefault="00930B21" w:rsidP="00930B21">
            <w:pPr>
              <w:jc w:val="center"/>
              <w:rPr>
                <w:rFonts w:cs="Arial"/>
                <w:color w:val="000000"/>
                <w:sz w:val="22"/>
                <w:szCs w:val="22"/>
              </w:rPr>
            </w:pPr>
            <w:r w:rsidRPr="00812F05">
              <w:rPr>
                <w:rFonts w:cs="Arial"/>
                <w:color w:val="000000"/>
                <w:sz w:val="22"/>
                <w:szCs w:val="22"/>
              </w:rPr>
              <w:t>1.28</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018416" w14:textId="18BA6BB6" w:rsidR="00930B21" w:rsidRPr="00812F05" w:rsidRDefault="00930B21" w:rsidP="00930B21">
            <w:pPr>
              <w:jc w:val="center"/>
              <w:rPr>
                <w:rFonts w:cs="Arial"/>
                <w:color w:val="000000"/>
                <w:sz w:val="22"/>
                <w:szCs w:val="22"/>
              </w:rPr>
            </w:pPr>
            <w:r w:rsidRPr="00812F05">
              <w:rPr>
                <w:rFonts w:cs="Arial"/>
                <w:color w:val="000000"/>
                <w:sz w:val="22"/>
                <w:szCs w:val="22"/>
              </w:rPr>
              <w:t>1.16</w:t>
            </w:r>
          </w:p>
        </w:tc>
        <w:tc>
          <w:tcPr>
            <w:tcW w:w="9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127FBE2F" w14:textId="170CAA1E" w:rsidR="00930B21" w:rsidRPr="00812F05" w:rsidRDefault="00812F05" w:rsidP="00930B21">
            <w:pPr>
              <w:jc w:val="center"/>
              <w:rPr>
                <w:rFonts w:cs="Arial"/>
                <w:color w:val="000000"/>
                <w:sz w:val="22"/>
                <w:szCs w:val="22"/>
              </w:rPr>
            </w:pPr>
            <w:r w:rsidRPr="00812F05">
              <w:rPr>
                <w:rFonts w:cs="Arial"/>
                <w:color w:val="000000"/>
                <w:sz w:val="22"/>
                <w:szCs w:val="22"/>
              </w:rPr>
              <w:t>1.17</w:t>
            </w:r>
          </w:p>
        </w:tc>
        <w:tc>
          <w:tcPr>
            <w:tcW w:w="3888" w:type="dxa"/>
            <w:tcBorders>
              <w:top w:val="nil"/>
              <w:left w:val="nil"/>
              <w:bottom w:val="single" w:sz="4" w:space="0" w:color="auto"/>
              <w:right w:val="single" w:sz="4" w:space="0" w:color="auto"/>
            </w:tcBorders>
          </w:tcPr>
          <w:p w14:paraId="3D7F4F8D" w14:textId="349589DD" w:rsidR="00930B21" w:rsidRPr="00812F05" w:rsidRDefault="00812F05" w:rsidP="00930B21">
            <w:pPr>
              <w:jc w:val="center"/>
              <w:rPr>
                <w:rFonts w:cs="Arial"/>
                <w:color w:val="000000"/>
                <w:sz w:val="22"/>
                <w:szCs w:val="22"/>
              </w:rPr>
            </w:pPr>
            <w:r>
              <w:rPr>
                <w:noProof/>
              </w:rPr>
              <w:drawing>
                <wp:inline distT="0" distB="0" distL="0" distR="0" wp14:anchorId="67D6B840" wp14:editId="52F93193">
                  <wp:extent cx="1729740" cy="358140"/>
                  <wp:effectExtent l="0" t="0" r="3810" b="3810"/>
                  <wp:docPr id="402384538" name="Chart 1">
                    <a:extLst xmlns:a="http://schemas.openxmlformats.org/drawingml/2006/main">
                      <a:ext uri="{FF2B5EF4-FFF2-40B4-BE49-F238E27FC236}">
                        <a16:creationId xmlns:a16="http://schemas.microsoft.com/office/drawing/2014/main" id="{FB3AC8C5-2EF6-4B7D-B438-A389DC9148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930B21" w:rsidRPr="00E03E1A" w14:paraId="7AE3021E" w14:textId="581B988E" w:rsidTr="00A14358">
        <w:trPr>
          <w:trHeight w:val="564"/>
        </w:trPr>
        <w:tc>
          <w:tcPr>
            <w:tcW w:w="876" w:type="dxa"/>
            <w:tcBorders>
              <w:top w:val="nil"/>
              <w:left w:val="single" w:sz="4" w:space="0" w:color="auto"/>
              <w:bottom w:val="single" w:sz="4" w:space="0" w:color="auto"/>
              <w:right w:val="single" w:sz="4" w:space="0" w:color="auto"/>
            </w:tcBorders>
            <w:noWrap/>
            <w:vAlign w:val="center"/>
            <w:hideMark/>
          </w:tcPr>
          <w:p w14:paraId="6236E4C2" w14:textId="77777777" w:rsidR="00930B21" w:rsidRPr="00272262" w:rsidRDefault="00930B21" w:rsidP="00930B21">
            <w:pPr>
              <w:jc w:val="center"/>
              <w:rPr>
                <w:rFonts w:cs="Arial"/>
                <w:color w:val="000000"/>
                <w:sz w:val="22"/>
                <w:szCs w:val="22"/>
              </w:rPr>
            </w:pPr>
            <w:r w:rsidRPr="00272262">
              <w:rPr>
                <w:rFonts w:cs="Arial"/>
                <w:color w:val="000000"/>
                <w:sz w:val="22"/>
                <w:szCs w:val="22"/>
              </w:rPr>
              <w:t>3</w:t>
            </w:r>
          </w:p>
        </w:tc>
        <w:tc>
          <w:tcPr>
            <w:tcW w:w="3030" w:type="dxa"/>
            <w:tcBorders>
              <w:top w:val="nil"/>
              <w:left w:val="nil"/>
              <w:bottom w:val="single" w:sz="4" w:space="0" w:color="auto"/>
              <w:right w:val="single" w:sz="4" w:space="0" w:color="auto"/>
            </w:tcBorders>
            <w:noWrap/>
            <w:vAlign w:val="center"/>
            <w:hideMark/>
          </w:tcPr>
          <w:p w14:paraId="6EF2D059" w14:textId="4BA4C0D0" w:rsidR="00930B21" w:rsidRPr="00272262" w:rsidRDefault="00930B21" w:rsidP="00930B21">
            <w:pPr>
              <w:rPr>
                <w:rFonts w:cs="Arial"/>
                <w:color w:val="000000"/>
                <w:sz w:val="22"/>
                <w:szCs w:val="22"/>
              </w:rPr>
            </w:pPr>
            <w:r w:rsidRPr="00272262">
              <w:rPr>
                <w:rFonts w:cs="Arial"/>
                <w:color w:val="000000"/>
                <w:sz w:val="22"/>
                <w:szCs w:val="22"/>
              </w:rPr>
              <w:t>Formal Capability Processes</w:t>
            </w:r>
          </w:p>
        </w:tc>
        <w:tc>
          <w:tcPr>
            <w:tcW w:w="1920" w:type="dxa"/>
            <w:tcBorders>
              <w:top w:val="nil"/>
              <w:left w:val="nil"/>
              <w:bottom w:val="single" w:sz="4" w:space="0" w:color="auto"/>
              <w:right w:val="single" w:sz="4" w:space="0" w:color="auto"/>
            </w:tcBorders>
            <w:noWrap/>
            <w:vAlign w:val="bottom"/>
            <w:hideMark/>
          </w:tcPr>
          <w:p w14:paraId="742FD96B" w14:textId="77777777" w:rsidR="00930B21" w:rsidRPr="00272262" w:rsidRDefault="00930B21" w:rsidP="00930B21">
            <w:pPr>
              <w:rPr>
                <w:rFonts w:cs="Arial"/>
                <w:sz w:val="22"/>
                <w:szCs w:val="22"/>
              </w:rPr>
            </w:pPr>
            <w:r w:rsidRPr="00272262">
              <w:rPr>
                <w:rFonts w:cs="Arial"/>
                <w:sz w:val="22"/>
                <w:szCs w:val="22"/>
              </w:rPr>
              <w:t> </w:t>
            </w:r>
          </w:p>
        </w:tc>
        <w:tc>
          <w:tcPr>
            <w:tcW w:w="843" w:type="dxa"/>
            <w:tcBorders>
              <w:top w:val="single" w:sz="4" w:space="0" w:color="auto"/>
              <w:left w:val="nil"/>
              <w:bottom w:val="single" w:sz="4" w:space="0" w:color="auto"/>
              <w:right w:val="single" w:sz="4" w:space="0" w:color="auto"/>
            </w:tcBorders>
            <w:vAlign w:val="center"/>
          </w:tcPr>
          <w:p w14:paraId="738425E5" w14:textId="4676C1DD" w:rsidR="00930B21" w:rsidRPr="00272262" w:rsidRDefault="00930B21" w:rsidP="00930B21">
            <w:pPr>
              <w:jc w:val="center"/>
              <w:rPr>
                <w:rFonts w:cs="Arial"/>
                <w:color w:val="000000"/>
                <w:sz w:val="22"/>
                <w:szCs w:val="22"/>
              </w:rPr>
            </w:pPr>
            <w:r w:rsidRPr="00272262">
              <w:rPr>
                <w:rFonts w:cs="Arial"/>
                <w:color w:val="000000"/>
                <w:sz w:val="22"/>
                <w:szCs w:val="22"/>
              </w:rPr>
              <w:t>0.00</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DB2A071" w14:textId="5C5B7225" w:rsidR="00930B21" w:rsidRPr="00272262" w:rsidRDefault="00930B21" w:rsidP="00930B21">
            <w:pPr>
              <w:jc w:val="center"/>
              <w:rPr>
                <w:rFonts w:cs="Arial"/>
                <w:color w:val="000000"/>
                <w:sz w:val="22"/>
                <w:szCs w:val="22"/>
              </w:rPr>
            </w:pPr>
            <w:r w:rsidRPr="00272262">
              <w:rPr>
                <w:rFonts w:cs="Arial"/>
                <w:color w:val="000000"/>
                <w:sz w:val="22"/>
                <w:szCs w:val="22"/>
              </w:rPr>
              <w:t>0.00</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246C4B6" w14:textId="29A6BF71" w:rsidR="00930B21" w:rsidRPr="00272262" w:rsidRDefault="00930B21" w:rsidP="00930B21">
            <w:pPr>
              <w:jc w:val="center"/>
              <w:rPr>
                <w:rFonts w:cs="Arial"/>
                <w:color w:val="000000"/>
                <w:sz w:val="22"/>
                <w:szCs w:val="22"/>
              </w:rPr>
            </w:pPr>
            <w:r w:rsidRPr="00272262">
              <w:rPr>
                <w:rFonts w:cs="Arial"/>
                <w:color w:val="000000"/>
                <w:sz w:val="22"/>
                <w:szCs w:val="22"/>
              </w:rPr>
              <w:t>2.44</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D67C274" w14:textId="1ED298DF" w:rsidR="00930B21" w:rsidRPr="00272262" w:rsidRDefault="00930B21" w:rsidP="00930B21">
            <w:pPr>
              <w:jc w:val="center"/>
              <w:rPr>
                <w:rFonts w:cs="Arial"/>
                <w:color w:val="000000"/>
                <w:sz w:val="22"/>
                <w:szCs w:val="22"/>
              </w:rPr>
            </w:pPr>
            <w:r w:rsidRPr="00272262">
              <w:rPr>
                <w:rFonts w:cs="Arial"/>
                <w:color w:val="000000"/>
                <w:sz w:val="22"/>
                <w:szCs w:val="22"/>
              </w:rPr>
              <w:t>5.37</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A845E6D" w14:textId="4278E3BA" w:rsidR="00930B21" w:rsidRPr="00272262" w:rsidRDefault="00930B21" w:rsidP="00930B21">
            <w:pPr>
              <w:jc w:val="center"/>
              <w:rPr>
                <w:rFonts w:cs="Arial"/>
                <w:color w:val="000000"/>
                <w:sz w:val="22"/>
                <w:szCs w:val="22"/>
              </w:rPr>
            </w:pPr>
            <w:r w:rsidRPr="00272262">
              <w:rPr>
                <w:rFonts w:cs="Arial"/>
                <w:color w:val="000000"/>
                <w:sz w:val="22"/>
                <w:szCs w:val="22"/>
              </w:rPr>
              <w:t>6.74</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68814B" w14:textId="42C2D4D9" w:rsidR="00930B21" w:rsidRPr="00272262" w:rsidRDefault="00930B21" w:rsidP="00930B21">
            <w:pPr>
              <w:jc w:val="center"/>
              <w:rPr>
                <w:rFonts w:cs="Arial"/>
                <w:color w:val="000000"/>
                <w:sz w:val="22"/>
                <w:szCs w:val="22"/>
              </w:rPr>
            </w:pPr>
            <w:r w:rsidRPr="00272262">
              <w:rPr>
                <w:rFonts w:cs="Arial"/>
                <w:color w:val="000000"/>
                <w:sz w:val="22"/>
                <w:szCs w:val="22"/>
              </w:rPr>
              <w:t>4.44</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6AB4DE12" w14:textId="5CC970EC" w:rsidR="00930B21" w:rsidRPr="00272262" w:rsidRDefault="00272262" w:rsidP="00930B21">
            <w:pPr>
              <w:jc w:val="center"/>
              <w:rPr>
                <w:rFonts w:cs="Arial"/>
                <w:color w:val="000000"/>
                <w:sz w:val="22"/>
                <w:szCs w:val="22"/>
              </w:rPr>
            </w:pPr>
            <w:r w:rsidRPr="00272262">
              <w:rPr>
                <w:rFonts w:cs="Arial"/>
                <w:color w:val="000000"/>
                <w:sz w:val="22"/>
                <w:szCs w:val="22"/>
              </w:rPr>
              <w:t>1.58</w:t>
            </w:r>
          </w:p>
        </w:tc>
        <w:tc>
          <w:tcPr>
            <w:tcW w:w="3888" w:type="dxa"/>
            <w:tcBorders>
              <w:top w:val="nil"/>
              <w:left w:val="nil"/>
              <w:bottom w:val="single" w:sz="4" w:space="0" w:color="auto"/>
              <w:right w:val="single" w:sz="4" w:space="0" w:color="auto"/>
            </w:tcBorders>
          </w:tcPr>
          <w:p w14:paraId="35B8729A" w14:textId="41DD589A" w:rsidR="00930B21" w:rsidRPr="00E03E1A" w:rsidRDefault="00272262" w:rsidP="00930B21">
            <w:pPr>
              <w:jc w:val="center"/>
              <w:rPr>
                <w:rFonts w:cs="Arial"/>
                <w:color w:val="000000"/>
                <w:sz w:val="22"/>
                <w:szCs w:val="22"/>
              </w:rPr>
            </w:pPr>
            <w:r w:rsidRPr="00272262">
              <w:rPr>
                <w:noProof/>
              </w:rPr>
              <w:drawing>
                <wp:inline distT="0" distB="0" distL="0" distR="0" wp14:anchorId="639CDE37" wp14:editId="766911AD">
                  <wp:extent cx="1988820" cy="429260"/>
                  <wp:effectExtent l="0" t="0" r="0" b="8890"/>
                  <wp:docPr id="1920710800" name="Chart 1">
                    <a:extLst xmlns:a="http://schemas.openxmlformats.org/drawingml/2006/main">
                      <a:ext uri="{FF2B5EF4-FFF2-40B4-BE49-F238E27FC236}">
                        <a16:creationId xmlns:a16="http://schemas.microsoft.com/office/drawing/2014/main" id="{4AEE691A-97F3-44B1-8BED-016424E41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930B21" w:rsidRPr="00E03E1A" w14:paraId="7C066DB6" w14:textId="001150D2" w:rsidTr="00155085">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71D5234B" w14:textId="77777777" w:rsidR="00930B21" w:rsidRPr="00E03E1A" w:rsidRDefault="00930B21" w:rsidP="00930B21">
            <w:pPr>
              <w:jc w:val="center"/>
              <w:rPr>
                <w:rFonts w:cs="Arial"/>
                <w:color w:val="000000"/>
                <w:sz w:val="22"/>
                <w:szCs w:val="22"/>
              </w:rPr>
            </w:pPr>
            <w:r w:rsidRPr="00E03E1A">
              <w:rPr>
                <w:rFonts w:cs="Arial"/>
                <w:color w:val="000000"/>
                <w:sz w:val="22"/>
                <w:szCs w:val="22"/>
              </w:rPr>
              <w:t>4a</w:t>
            </w:r>
          </w:p>
        </w:tc>
        <w:tc>
          <w:tcPr>
            <w:tcW w:w="3030" w:type="dxa"/>
            <w:vMerge w:val="restart"/>
            <w:tcBorders>
              <w:top w:val="nil"/>
              <w:left w:val="single" w:sz="4" w:space="0" w:color="auto"/>
              <w:bottom w:val="single" w:sz="4" w:space="0" w:color="auto"/>
              <w:right w:val="single" w:sz="4" w:space="0" w:color="auto"/>
            </w:tcBorders>
            <w:vAlign w:val="center"/>
            <w:hideMark/>
          </w:tcPr>
          <w:p w14:paraId="18B7F1C1" w14:textId="0B8E2BC7" w:rsidR="00930B21" w:rsidRPr="00E03E1A" w:rsidRDefault="00930B21" w:rsidP="00930B21">
            <w:pPr>
              <w:rPr>
                <w:rFonts w:cs="Arial"/>
                <w:color w:val="000000"/>
                <w:sz w:val="22"/>
                <w:szCs w:val="22"/>
              </w:rPr>
            </w:pPr>
            <w:r>
              <w:rPr>
                <w:rFonts w:cs="Arial"/>
                <w:color w:val="000000"/>
                <w:sz w:val="22"/>
                <w:szCs w:val="22"/>
              </w:rPr>
              <w:t>Bullying, harassment and abuse from patients/public</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63C2362E" w14:textId="77777777" w:rsidR="00930B21" w:rsidRPr="00E03E1A" w:rsidRDefault="00930B21" w:rsidP="00930B21">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bottom"/>
          </w:tcPr>
          <w:p w14:paraId="5EFFA774" w14:textId="54F82635" w:rsidR="00930B21" w:rsidRPr="00E03E1A" w:rsidRDefault="00930B21" w:rsidP="00930B21">
            <w:pPr>
              <w:jc w:val="center"/>
              <w:rPr>
                <w:rFonts w:cs="Arial"/>
                <w:color w:val="000000"/>
                <w:sz w:val="22"/>
                <w:szCs w:val="22"/>
              </w:rPr>
            </w:pPr>
            <w:r w:rsidRPr="00E03E1A">
              <w:rPr>
                <w:rFonts w:cs="Arial"/>
                <w:color w:val="000000"/>
                <w:sz w:val="22"/>
                <w:szCs w:val="22"/>
              </w:rPr>
              <w:t>33.4%</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FCA7EF" w14:textId="3B36EA2E" w:rsidR="00930B21" w:rsidRPr="00E03E1A" w:rsidRDefault="00930B21" w:rsidP="00930B21">
            <w:pPr>
              <w:jc w:val="center"/>
              <w:rPr>
                <w:rFonts w:cs="Arial"/>
                <w:color w:val="000000"/>
                <w:sz w:val="22"/>
                <w:szCs w:val="22"/>
              </w:rPr>
            </w:pPr>
            <w:r w:rsidRPr="00E03E1A">
              <w:rPr>
                <w:rFonts w:cs="Arial"/>
                <w:color w:val="000000"/>
                <w:sz w:val="22"/>
                <w:szCs w:val="22"/>
              </w:rPr>
              <w:t>32.8%</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F556A30" w14:textId="7D0B152F" w:rsidR="00930B21" w:rsidRPr="00E03E1A" w:rsidRDefault="00930B21" w:rsidP="00930B21">
            <w:pPr>
              <w:jc w:val="center"/>
              <w:rPr>
                <w:rFonts w:cs="Arial"/>
                <w:color w:val="000000"/>
                <w:sz w:val="22"/>
                <w:szCs w:val="22"/>
              </w:rPr>
            </w:pPr>
            <w:r w:rsidRPr="00E03E1A">
              <w:rPr>
                <w:rFonts w:cs="Arial"/>
                <w:color w:val="000000"/>
                <w:sz w:val="22"/>
                <w:szCs w:val="22"/>
              </w:rPr>
              <w:t>33.4%</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202BFF4" w14:textId="103F72E3" w:rsidR="00930B21" w:rsidRPr="00E03E1A" w:rsidRDefault="00930B21" w:rsidP="00930B21">
            <w:pPr>
              <w:jc w:val="center"/>
              <w:rPr>
                <w:rFonts w:cs="Arial"/>
                <w:color w:val="000000"/>
                <w:sz w:val="22"/>
                <w:szCs w:val="22"/>
              </w:rPr>
            </w:pPr>
            <w:r w:rsidRPr="00E03E1A">
              <w:rPr>
                <w:rFonts w:cs="Arial"/>
                <w:color w:val="000000"/>
                <w:sz w:val="22"/>
                <w:szCs w:val="22"/>
              </w:rPr>
              <w:t>37.4%</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CB7B6A" w14:textId="32C53189" w:rsidR="00930B21" w:rsidRPr="00E03E1A" w:rsidRDefault="00930B21" w:rsidP="00930B21">
            <w:pPr>
              <w:jc w:val="center"/>
              <w:rPr>
                <w:rFonts w:cs="Arial"/>
                <w:color w:val="000000"/>
                <w:sz w:val="22"/>
                <w:szCs w:val="22"/>
              </w:rPr>
            </w:pPr>
            <w:r w:rsidRPr="00E03E1A">
              <w:rPr>
                <w:rFonts w:cs="Arial"/>
                <w:color w:val="000000"/>
                <w:sz w:val="22"/>
                <w:szCs w:val="22"/>
              </w:rPr>
              <w:t>32.4%</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564134" w14:textId="476C575B" w:rsidR="00930B21" w:rsidRPr="00E03E1A" w:rsidRDefault="00930B21" w:rsidP="00930B21">
            <w:pPr>
              <w:jc w:val="center"/>
              <w:rPr>
                <w:rFonts w:cs="Arial"/>
                <w:color w:val="000000"/>
                <w:sz w:val="22"/>
                <w:szCs w:val="22"/>
              </w:rPr>
            </w:pPr>
            <w:r w:rsidRPr="00E03E1A">
              <w:rPr>
                <w:rFonts w:cs="Arial"/>
                <w:color w:val="000000"/>
                <w:sz w:val="22"/>
                <w:szCs w:val="22"/>
              </w:rPr>
              <w:t>31.4%</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2CA55DFA" w14:textId="76A3C3F7" w:rsidR="00930B21" w:rsidRPr="00930B21" w:rsidRDefault="00930B21" w:rsidP="00930B21">
            <w:pPr>
              <w:jc w:val="center"/>
              <w:rPr>
                <w:rFonts w:cs="Arial"/>
                <w:color w:val="000000"/>
                <w:sz w:val="22"/>
                <w:szCs w:val="22"/>
              </w:rPr>
            </w:pPr>
            <w:r w:rsidRPr="00930B21">
              <w:rPr>
                <w:sz w:val="22"/>
                <w:szCs w:val="22"/>
              </w:rPr>
              <w:t>28.5%</w:t>
            </w:r>
          </w:p>
        </w:tc>
        <w:tc>
          <w:tcPr>
            <w:tcW w:w="3888" w:type="dxa"/>
            <w:vMerge w:val="restart"/>
            <w:tcBorders>
              <w:top w:val="nil"/>
              <w:left w:val="nil"/>
              <w:right w:val="single" w:sz="4" w:space="0" w:color="auto"/>
            </w:tcBorders>
          </w:tcPr>
          <w:p w14:paraId="335637B8" w14:textId="6F926ACE" w:rsidR="00930B21" w:rsidRPr="00E03E1A" w:rsidRDefault="00930B21" w:rsidP="00930B21">
            <w:pPr>
              <w:jc w:val="center"/>
              <w:rPr>
                <w:rFonts w:cs="Arial"/>
                <w:color w:val="000000"/>
                <w:sz w:val="22"/>
                <w:szCs w:val="22"/>
              </w:rPr>
            </w:pPr>
            <w:r>
              <w:rPr>
                <w:noProof/>
              </w:rPr>
              <w:drawing>
                <wp:inline distT="0" distB="0" distL="0" distR="0" wp14:anchorId="5F18598B" wp14:editId="59602E74">
                  <wp:extent cx="1767840" cy="320040"/>
                  <wp:effectExtent l="0" t="0" r="3810" b="3810"/>
                  <wp:docPr id="1604730403" name="Chart 1">
                    <a:extLst xmlns:a="http://schemas.openxmlformats.org/drawingml/2006/main">
                      <a:ext uri="{FF2B5EF4-FFF2-40B4-BE49-F238E27FC236}">
                        <a16:creationId xmlns:a16="http://schemas.microsoft.com/office/drawing/2014/main" id="{B60E0A74-E0E5-0FD8-5814-F777DA18E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930B21" w:rsidRPr="00E03E1A" w14:paraId="4464314F" w14:textId="0DA466DD" w:rsidTr="00155085">
        <w:trPr>
          <w:trHeight w:val="290"/>
        </w:trPr>
        <w:tc>
          <w:tcPr>
            <w:tcW w:w="876" w:type="dxa"/>
            <w:vMerge/>
            <w:tcBorders>
              <w:top w:val="nil"/>
              <w:left w:val="single" w:sz="4" w:space="0" w:color="auto"/>
              <w:bottom w:val="single" w:sz="4" w:space="0" w:color="auto"/>
              <w:right w:val="single" w:sz="4" w:space="0" w:color="auto"/>
            </w:tcBorders>
            <w:vAlign w:val="center"/>
            <w:hideMark/>
          </w:tcPr>
          <w:p w14:paraId="1DABD6A1" w14:textId="77777777" w:rsidR="00930B21" w:rsidRPr="00E03E1A" w:rsidRDefault="00930B21" w:rsidP="00930B21">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6455AD89" w14:textId="77777777" w:rsidR="00930B21" w:rsidRPr="00E03E1A" w:rsidRDefault="00930B21" w:rsidP="00930B21">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45EF52CF" w14:textId="77777777" w:rsidR="00930B21" w:rsidRPr="00E03E1A" w:rsidRDefault="00930B21" w:rsidP="00930B21">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bottom"/>
          </w:tcPr>
          <w:p w14:paraId="62144469" w14:textId="4EDEA0CF" w:rsidR="00930B21" w:rsidRPr="00E03E1A" w:rsidRDefault="00930B21" w:rsidP="00930B21">
            <w:pPr>
              <w:jc w:val="center"/>
              <w:rPr>
                <w:rFonts w:cs="Arial"/>
                <w:color w:val="000000"/>
                <w:sz w:val="22"/>
                <w:szCs w:val="22"/>
              </w:rPr>
            </w:pPr>
            <w:r w:rsidRPr="00E03E1A">
              <w:rPr>
                <w:rFonts w:cs="Arial"/>
                <w:color w:val="000000"/>
                <w:sz w:val="22"/>
                <w:szCs w:val="22"/>
              </w:rPr>
              <w:t>31.3%</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0C271093" w14:textId="44C2C066" w:rsidR="00930B21" w:rsidRPr="00E03E1A" w:rsidRDefault="00930B21" w:rsidP="00930B21">
            <w:pPr>
              <w:jc w:val="center"/>
              <w:rPr>
                <w:rFonts w:cs="Arial"/>
                <w:color w:val="000000"/>
                <w:sz w:val="22"/>
                <w:szCs w:val="22"/>
              </w:rPr>
            </w:pPr>
            <w:r w:rsidRPr="00E03E1A">
              <w:rPr>
                <w:rFonts w:cs="Arial"/>
                <w:color w:val="000000"/>
                <w:sz w:val="22"/>
                <w:szCs w:val="22"/>
              </w:rPr>
              <w:t>28.8%</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4A620DD1" w14:textId="2D38A2B0" w:rsidR="00930B21" w:rsidRPr="00E03E1A" w:rsidRDefault="00930B21" w:rsidP="00930B21">
            <w:pPr>
              <w:jc w:val="center"/>
              <w:rPr>
                <w:rFonts w:cs="Arial"/>
                <w:color w:val="000000"/>
                <w:sz w:val="22"/>
                <w:szCs w:val="22"/>
              </w:rPr>
            </w:pPr>
            <w:r w:rsidRPr="00E03E1A">
              <w:rPr>
                <w:rFonts w:cs="Arial"/>
                <w:color w:val="000000"/>
                <w:sz w:val="22"/>
                <w:szCs w:val="22"/>
              </w:rPr>
              <w:t>27.4%</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6EF6A71" w14:textId="6D273A11" w:rsidR="00930B21" w:rsidRPr="00E03E1A" w:rsidRDefault="00930B21" w:rsidP="00930B21">
            <w:pPr>
              <w:jc w:val="center"/>
              <w:rPr>
                <w:rFonts w:cs="Arial"/>
                <w:color w:val="000000"/>
                <w:sz w:val="22"/>
                <w:szCs w:val="22"/>
              </w:rPr>
            </w:pPr>
            <w:r w:rsidRPr="00E03E1A">
              <w:rPr>
                <w:rFonts w:cs="Arial"/>
                <w:color w:val="000000"/>
                <w:sz w:val="22"/>
                <w:szCs w:val="22"/>
              </w:rPr>
              <w:t>28.0%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2AA5A8BE" w14:textId="520A1BE0" w:rsidR="00930B21" w:rsidRPr="00E03E1A" w:rsidRDefault="00930B21" w:rsidP="00930B21">
            <w:pPr>
              <w:jc w:val="center"/>
              <w:rPr>
                <w:rFonts w:cs="Arial"/>
                <w:color w:val="000000"/>
                <w:sz w:val="22"/>
                <w:szCs w:val="22"/>
              </w:rPr>
            </w:pPr>
            <w:r w:rsidRPr="00E03E1A">
              <w:rPr>
                <w:rFonts w:cs="Arial"/>
                <w:color w:val="000000"/>
                <w:sz w:val="22"/>
                <w:szCs w:val="22"/>
              </w:rPr>
              <w:t>26.1%</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DBD2ED" w14:textId="226025B0" w:rsidR="00930B21" w:rsidRPr="00E03E1A" w:rsidRDefault="00930B21" w:rsidP="00930B21">
            <w:pPr>
              <w:jc w:val="center"/>
              <w:rPr>
                <w:rFonts w:cs="Arial"/>
                <w:color w:val="000000"/>
                <w:sz w:val="22"/>
                <w:szCs w:val="22"/>
              </w:rPr>
            </w:pPr>
            <w:r w:rsidRPr="00E03E1A">
              <w:rPr>
                <w:rFonts w:cs="Arial"/>
                <w:color w:val="000000"/>
                <w:sz w:val="22"/>
                <w:szCs w:val="22"/>
              </w:rPr>
              <w:t>24.3%</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0948BA93" w14:textId="03A1C1FC" w:rsidR="00930B21" w:rsidRPr="00930B21" w:rsidRDefault="00930B21" w:rsidP="00930B21">
            <w:pPr>
              <w:jc w:val="center"/>
              <w:rPr>
                <w:rFonts w:cs="Arial"/>
                <w:color w:val="000000"/>
                <w:sz w:val="22"/>
                <w:szCs w:val="22"/>
              </w:rPr>
            </w:pPr>
            <w:r w:rsidRPr="00930B21">
              <w:rPr>
                <w:sz w:val="22"/>
                <w:szCs w:val="22"/>
              </w:rPr>
              <w:t>22.9%</w:t>
            </w:r>
          </w:p>
        </w:tc>
        <w:tc>
          <w:tcPr>
            <w:tcW w:w="3888" w:type="dxa"/>
            <w:vMerge/>
            <w:tcBorders>
              <w:left w:val="nil"/>
              <w:bottom w:val="single" w:sz="4" w:space="0" w:color="auto"/>
              <w:right w:val="single" w:sz="4" w:space="0" w:color="auto"/>
            </w:tcBorders>
          </w:tcPr>
          <w:p w14:paraId="770AE54D" w14:textId="77777777" w:rsidR="00930B21" w:rsidRPr="00E03E1A" w:rsidRDefault="00930B21" w:rsidP="00930B21">
            <w:pPr>
              <w:jc w:val="center"/>
              <w:rPr>
                <w:rFonts w:cs="Arial"/>
                <w:color w:val="000000"/>
                <w:sz w:val="22"/>
                <w:szCs w:val="22"/>
              </w:rPr>
            </w:pPr>
          </w:p>
        </w:tc>
      </w:tr>
      <w:tr w:rsidR="004B29E4" w:rsidRPr="00E03E1A" w14:paraId="62AFB47E" w14:textId="780BC3F0" w:rsidTr="00155085">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52C47046" w14:textId="77777777" w:rsidR="004B29E4" w:rsidRPr="00E03E1A" w:rsidRDefault="004B29E4" w:rsidP="004B29E4">
            <w:pPr>
              <w:jc w:val="center"/>
              <w:rPr>
                <w:rFonts w:cs="Arial"/>
                <w:color w:val="000000"/>
                <w:sz w:val="22"/>
                <w:szCs w:val="22"/>
              </w:rPr>
            </w:pPr>
            <w:r w:rsidRPr="00E03E1A">
              <w:rPr>
                <w:rFonts w:cs="Arial"/>
                <w:color w:val="000000"/>
                <w:sz w:val="22"/>
                <w:szCs w:val="22"/>
              </w:rPr>
              <w:t>4b</w:t>
            </w:r>
          </w:p>
        </w:tc>
        <w:tc>
          <w:tcPr>
            <w:tcW w:w="3030" w:type="dxa"/>
            <w:vMerge w:val="restart"/>
            <w:tcBorders>
              <w:top w:val="nil"/>
              <w:left w:val="single" w:sz="4" w:space="0" w:color="auto"/>
              <w:bottom w:val="single" w:sz="4" w:space="0" w:color="auto"/>
              <w:right w:val="single" w:sz="4" w:space="0" w:color="auto"/>
            </w:tcBorders>
            <w:vAlign w:val="center"/>
            <w:hideMark/>
          </w:tcPr>
          <w:p w14:paraId="55141FB2" w14:textId="114EBA5E" w:rsidR="004B29E4" w:rsidRPr="00E03E1A" w:rsidRDefault="004B29E4" w:rsidP="004B29E4">
            <w:pPr>
              <w:rPr>
                <w:rFonts w:cs="Arial"/>
                <w:color w:val="000000"/>
                <w:sz w:val="22"/>
                <w:szCs w:val="22"/>
              </w:rPr>
            </w:pPr>
            <w:r>
              <w:rPr>
                <w:rFonts w:cs="Arial"/>
                <w:color w:val="000000"/>
                <w:sz w:val="22"/>
                <w:szCs w:val="22"/>
              </w:rPr>
              <w:t>Bullying, harassment and abuse from managers</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0010C995" w14:textId="77777777" w:rsidR="004B29E4" w:rsidRPr="00E03E1A" w:rsidRDefault="004B29E4" w:rsidP="004B29E4">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6AC10CD3" w14:textId="4DCC1212" w:rsidR="004B29E4" w:rsidRPr="00E03E1A" w:rsidRDefault="004B29E4" w:rsidP="004B29E4">
            <w:pPr>
              <w:jc w:val="center"/>
              <w:rPr>
                <w:rFonts w:cs="Arial"/>
                <w:color w:val="000000"/>
                <w:sz w:val="22"/>
                <w:szCs w:val="22"/>
              </w:rPr>
            </w:pPr>
            <w:r w:rsidRPr="00E03E1A">
              <w:rPr>
                <w:rFonts w:cs="Arial"/>
                <w:color w:val="000000"/>
                <w:sz w:val="22"/>
                <w:szCs w:val="22"/>
              </w:rPr>
              <w:t>24.1%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14:paraId="6FB2CD9B" w14:textId="7E5BF326" w:rsidR="004B29E4" w:rsidRPr="00E03E1A" w:rsidRDefault="004B29E4" w:rsidP="004B29E4">
            <w:pPr>
              <w:jc w:val="center"/>
              <w:rPr>
                <w:rFonts w:cs="Arial"/>
                <w:color w:val="000000"/>
                <w:sz w:val="22"/>
                <w:szCs w:val="22"/>
              </w:rPr>
            </w:pPr>
            <w:r w:rsidRPr="00155085">
              <w:rPr>
                <w:rFonts w:cs="Arial"/>
                <w:color w:val="000000"/>
                <w:sz w:val="22"/>
                <w:szCs w:val="22"/>
                <w:shd w:val="clear" w:color="auto" w:fill="F2DBDB" w:themeFill="accent2" w:themeFillTint="33"/>
              </w:rPr>
              <w:t>29.5</w:t>
            </w:r>
            <w:r w:rsidRPr="00E03E1A">
              <w:rPr>
                <w:rFonts w:cs="Arial"/>
                <w:color w:val="000000"/>
                <w:sz w:val="22"/>
                <w:szCs w:val="22"/>
              </w:rPr>
              <w:t>%</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C50701" w14:textId="70C60217" w:rsidR="004B29E4" w:rsidRPr="00E03E1A" w:rsidRDefault="004B29E4" w:rsidP="004B29E4">
            <w:pPr>
              <w:jc w:val="center"/>
              <w:rPr>
                <w:rFonts w:cs="Arial"/>
                <w:color w:val="000000"/>
                <w:sz w:val="22"/>
                <w:szCs w:val="22"/>
              </w:rPr>
            </w:pPr>
            <w:r w:rsidRPr="00E03E1A">
              <w:rPr>
                <w:rFonts w:cs="Arial"/>
                <w:color w:val="000000"/>
                <w:sz w:val="22"/>
                <w:szCs w:val="22"/>
              </w:rPr>
              <w:t>22.7%</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BE3E805" w14:textId="14EB8295" w:rsidR="004B29E4" w:rsidRPr="00E03E1A" w:rsidRDefault="004B29E4" w:rsidP="004B29E4">
            <w:pPr>
              <w:jc w:val="center"/>
              <w:rPr>
                <w:rFonts w:cs="Arial"/>
                <w:color w:val="000000"/>
                <w:sz w:val="22"/>
                <w:szCs w:val="22"/>
              </w:rPr>
            </w:pPr>
            <w:r w:rsidRPr="00E03E1A">
              <w:rPr>
                <w:rFonts w:cs="Arial"/>
                <w:color w:val="000000"/>
                <w:sz w:val="22"/>
                <w:szCs w:val="22"/>
              </w:rPr>
              <w:t>22.3%</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9B2BC9" w14:textId="68DC48AC" w:rsidR="004B29E4" w:rsidRPr="00E03E1A" w:rsidRDefault="004B29E4" w:rsidP="004B29E4">
            <w:pPr>
              <w:jc w:val="center"/>
              <w:rPr>
                <w:rFonts w:cs="Arial"/>
                <w:color w:val="000000"/>
                <w:sz w:val="22"/>
                <w:szCs w:val="22"/>
              </w:rPr>
            </w:pPr>
            <w:r w:rsidRPr="00E03E1A">
              <w:rPr>
                <w:rFonts w:cs="Arial"/>
                <w:color w:val="000000"/>
                <w:sz w:val="22"/>
                <w:szCs w:val="22"/>
              </w:rPr>
              <w:t>16.9%</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7D9AEE3" w14:textId="5D928C6E" w:rsidR="004B29E4" w:rsidRPr="00E03E1A" w:rsidRDefault="004B29E4" w:rsidP="004B29E4">
            <w:pPr>
              <w:jc w:val="center"/>
              <w:rPr>
                <w:rFonts w:cs="Arial"/>
                <w:color w:val="000000"/>
                <w:sz w:val="22"/>
                <w:szCs w:val="22"/>
              </w:rPr>
            </w:pPr>
            <w:r w:rsidRPr="00E03E1A">
              <w:rPr>
                <w:rFonts w:cs="Arial"/>
                <w:color w:val="000000"/>
                <w:sz w:val="22"/>
                <w:szCs w:val="22"/>
              </w:rPr>
              <w:t>17.7%</w:t>
            </w:r>
          </w:p>
        </w:tc>
        <w:tc>
          <w:tcPr>
            <w:tcW w:w="960"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tcPr>
          <w:p w14:paraId="1F120B68" w14:textId="7B498234" w:rsidR="004B29E4" w:rsidRPr="004B29E4" w:rsidRDefault="004B29E4" w:rsidP="004B29E4">
            <w:pPr>
              <w:jc w:val="center"/>
              <w:rPr>
                <w:rFonts w:cs="Arial"/>
                <w:color w:val="000000"/>
                <w:sz w:val="22"/>
                <w:szCs w:val="22"/>
              </w:rPr>
            </w:pPr>
            <w:r w:rsidRPr="004B29E4">
              <w:rPr>
                <w:sz w:val="22"/>
                <w:szCs w:val="22"/>
              </w:rPr>
              <w:t>20.3%</w:t>
            </w:r>
          </w:p>
        </w:tc>
        <w:tc>
          <w:tcPr>
            <w:tcW w:w="3888" w:type="dxa"/>
            <w:vMerge w:val="restart"/>
            <w:tcBorders>
              <w:top w:val="nil"/>
              <w:left w:val="nil"/>
              <w:right w:val="single" w:sz="4" w:space="0" w:color="auto"/>
            </w:tcBorders>
          </w:tcPr>
          <w:p w14:paraId="7668CFE3" w14:textId="0EA68056" w:rsidR="004B29E4" w:rsidRPr="00E03E1A" w:rsidRDefault="004B29E4" w:rsidP="004B29E4">
            <w:pPr>
              <w:jc w:val="center"/>
              <w:rPr>
                <w:rFonts w:cs="Arial"/>
                <w:color w:val="000000"/>
                <w:sz w:val="22"/>
                <w:szCs w:val="22"/>
              </w:rPr>
            </w:pPr>
            <w:r>
              <w:rPr>
                <w:noProof/>
              </w:rPr>
              <w:drawing>
                <wp:inline distT="0" distB="0" distL="0" distR="0" wp14:anchorId="24960BA1" wp14:editId="59E302EA">
                  <wp:extent cx="1767840" cy="377190"/>
                  <wp:effectExtent l="0" t="0" r="3810" b="3810"/>
                  <wp:docPr id="776672702" name="Chart 1">
                    <a:extLst xmlns:a="http://schemas.openxmlformats.org/drawingml/2006/main">
                      <a:ext uri="{FF2B5EF4-FFF2-40B4-BE49-F238E27FC236}">
                        <a16:creationId xmlns:a16="http://schemas.microsoft.com/office/drawing/2014/main" id="{D74DDC02-E740-4DA6-BFDB-7D7515C380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4B29E4" w:rsidRPr="00E03E1A" w14:paraId="034F6980" w14:textId="2DFC217D" w:rsidTr="00155085">
        <w:trPr>
          <w:trHeight w:val="290"/>
        </w:trPr>
        <w:tc>
          <w:tcPr>
            <w:tcW w:w="876" w:type="dxa"/>
            <w:vMerge/>
            <w:tcBorders>
              <w:top w:val="nil"/>
              <w:left w:val="single" w:sz="4" w:space="0" w:color="auto"/>
              <w:bottom w:val="single" w:sz="4" w:space="0" w:color="auto"/>
              <w:right w:val="single" w:sz="4" w:space="0" w:color="auto"/>
            </w:tcBorders>
            <w:vAlign w:val="center"/>
            <w:hideMark/>
          </w:tcPr>
          <w:p w14:paraId="09AC2469" w14:textId="77777777" w:rsidR="004B29E4" w:rsidRPr="00E03E1A" w:rsidRDefault="004B29E4" w:rsidP="004B29E4">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2BFD936F" w14:textId="77777777" w:rsidR="004B29E4" w:rsidRPr="00E03E1A" w:rsidRDefault="004B29E4" w:rsidP="004B29E4">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3A0DC126" w14:textId="77777777" w:rsidR="004B29E4" w:rsidRPr="00E03E1A" w:rsidRDefault="004B29E4" w:rsidP="004B29E4">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612684B1" w14:textId="28DE1375" w:rsidR="004B29E4" w:rsidRPr="00E03E1A" w:rsidRDefault="004B29E4" w:rsidP="004B29E4">
            <w:pPr>
              <w:jc w:val="center"/>
              <w:rPr>
                <w:rFonts w:cs="Arial"/>
                <w:color w:val="000000"/>
                <w:sz w:val="22"/>
                <w:szCs w:val="22"/>
              </w:rPr>
            </w:pPr>
            <w:r w:rsidRPr="00E03E1A">
              <w:rPr>
                <w:rFonts w:cs="Arial"/>
                <w:color w:val="000000"/>
                <w:sz w:val="22"/>
                <w:szCs w:val="22"/>
              </w:rPr>
              <w:t>16.3%</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90668B" w14:textId="288C00CD" w:rsidR="004B29E4" w:rsidRPr="00E03E1A" w:rsidRDefault="004B29E4" w:rsidP="004B29E4">
            <w:pPr>
              <w:jc w:val="center"/>
              <w:rPr>
                <w:rFonts w:cs="Arial"/>
                <w:color w:val="000000"/>
                <w:sz w:val="22"/>
                <w:szCs w:val="22"/>
              </w:rPr>
            </w:pPr>
            <w:r w:rsidRPr="00E03E1A">
              <w:rPr>
                <w:rFonts w:cs="Arial"/>
                <w:color w:val="000000"/>
                <w:sz w:val="22"/>
                <w:szCs w:val="22"/>
              </w:rPr>
              <w:t>13.5%</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9EB3244" w14:textId="774B297C" w:rsidR="004B29E4" w:rsidRPr="00E03E1A" w:rsidRDefault="004B29E4" w:rsidP="004B29E4">
            <w:pPr>
              <w:jc w:val="center"/>
              <w:rPr>
                <w:rFonts w:cs="Arial"/>
                <w:color w:val="000000"/>
                <w:sz w:val="22"/>
                <w:szCs w:val="22"/>
              </w:rPr>
            </w:pPr>
            <w:r w:rsidRPr="00E03E1A">
              <w:rPr>
                <w:rFonts w:cs="Arial"/>
                <w:color w:val="000000"/>
                <w:sz w:val="22"/>
                <w:szCs w:val="22"/>
              </w:rPr>
              <w:t>13.8%</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737952" w14:textId="29FD50E4" w:rsidR="004B29E4" w:rsidRPr="00E03E1A" w:rsidRDefault="004B29E4" w:rsidP="004B29E4">
            <w:pPr>
              <w:jc w:val="center"/>
              <w:rPr>
                <w:rFonts w:cs="Arial"/>
                <w:color w:val="000000"/>
                <w:sz w:val="22"/>
                <w:szCs w:val="22"/>
              </w:rPr>
            </w:pPr>
            <w:r w:rsidRPr="00E03E1A">
              <w:rPr>
                <w:rFonts w:cs="Arial"/>
                <w:color w:val="000000"/>
                <w:sz w:val="22"/>
                <w:szCs w:val="22"/>
              </w:rPr>
              <w:t>11.2%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0DDA82" w14:textId="65DCE8B1" w:rsidR="004B29E4" w:rsidRPr="00E03E1A" w:rsidRDefault="004B29E4" w:rsidP="004B29E4">
            <w:pPr>
              <w:jc w:val="center"/>
              <w:rPr>
                <w:rFonts w:cs="Arial"/>
                <w:color w:val="000000"/>
                <w:sz w:val="22"/>
                <w:szCs w:val="22"/>
              </w:rPr>
            </w:pPr>
            <w:r w:rsidRPr="00E03E1A">
              <w:rPr>
                <w:rFonts w:cs="Arial"/>
                <w:color w:val="000000"/>
                <w:sz w:val="22"/>
                <w:szCs w:val="22"/>
              </w:rPr>
              <w:t>10.0%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F988E8" w14:textId="5A223A57" w:rsidR="004B29E4" w:rsidRPr="00E03E1A" w:rsidRDefault="004B29E4" w:rsidP="004B29E4">
            <w:pPr>
              <w:jc w:val="center"/>
              <w:rPr>
                <w:rFonts w:cs="Arial"/>
                <w:color w:val="000000"/>
                <w:sz w:val="22"/>
                <w:szCs w:val="22"/>
              </w:rPr>
            </w:pPr>
            <w:r w:rsidRPr="00E03E1A">
              <w:rPr>
                <w:rFonts w:cs="Arial"/>
                <w:color w:val="000000"/>
                <w:sz w:val="22"/>
                <w:szCs w:val="22"/>
              </w:rPr>
              <w:t>9.2%</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3CB78EA5" w14:textId="4E14EC24" w:rsidR="004B29E4" w:rsidRPr="004B29E4" w:rsidRDefault="004B29E4" w:rsidP="004B29E4">
            <w:pPr>
              <w:jc w:val="center"/>
              <w:rPr>
                <w:rFonts w:cs="Arial"/>
                <w:color w:val="000000"/>
                <w:sz w:val="22"/>
                <w:szCs w:val="22"/>
              </w:rPr>
            </w:pPr>
            <w:r w:rsidRPr="004B29E4">
              <w:rPr>
                <w:sz w:val="22"/>
                <w:szCs w:val="22"/>
              </w:rPr>
              <w:t>8.8%</w:t>
            </w:r>
          </w:p>
        </w:tc>
        <w:tc>
          <w:tcPr>
            <w:tcW w:w="3888" w:type="dxa"/>
            <w:vMerge/>
            <w:tcBorders>
              <w:left w:val="nil"/>
              <w:bottom w:val="single" w:sz="4" w:space="0" w:color="auto"/>
              <w:right w:val="single" w:sz="4" w:space="0" w:color="auto"/>
            </w:tcBorders>
          </w:tcPr>
          <w:p w14:paraId="3C9D9326" w14:textId="77777777" w:rsidR="004B29E4" w:rsidRPr="00E03E1A" w:rsidRDefault="004B29E4" w:rsidP="004B29E4">
            <w:pPr>
              <w:jc w:val="center"/>
              <w:rPr>
                <w:rFonts w:cs="Arial"/>
                <w:color w:val="000000"/>
                <w:sz w:val="22"/>
                <w:szCs w:val="22"/>
              </w:rPr>
            </w:pPr>
          </w:p>
        </w:tc>
      </w:tr>
      <w:tr w:rsidR="004B29E4" w:rsidRPr="00E03E1A" w14:paraId="3CAB0545" w14:textId="0422F160" w:rsidTr="00561E7E">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188EFA3E" w14:textId="77777777" w:rsidR="004B29E4" w:rsidRPr="00E03E1A" w:rsidRDefault="004B29E4" w:rsidP="004B29E4">
            <w:pPr>
              <w:jc w:val="center"/>
              <w:rPr>
                <w:rFonts w:cs="Arial"/>
                <w:color w:val="000000"/>
                <w:sz w:val="22"/>
                <w:szCs w:val="22"/>
              </w:rPr>
            </w:pPr>
            <w:r w:rsidRPr="00E03E1A">
              <w:rPr>
                <w:rFonts w:cs="Arial"/>
                <w:color w:val="000000"/>
                <w:sz w:val="22"/>
                <w:szCs w:val="22"/>
              </w:rPr>
              <w:t>4c</w:t>
            </w:r>
          </w:p>
        </w:tc>
        <w:tc>
          <w:tcPr>
            <w:tcW w:w="3030" w:type="dxa"/>
            <w:vMerge w:val="restart"/>
            <w:tcBorders>
              <w:top w:val="nil"/>
              <w:left w:val="single" w:sz="4" w:space="0" w:color="auto"/>
              <w:bottom w:val="single" w:sz="4" w:space="0" w:color="auto"/>
              <w:right w:val="single" w:sz="4" w:space="0" w:color="auto"/>
            </w:tcBorders>
            <w:vAlign w:val="center"/>
            <w:hideMark/>
          </w:tcPr>
          <w:p w14:paraId="4022CC7B" w14:textId="00D37A70" w:rsidR="004B29E4" w:rsidRPr="00E03E1A" w:rsidRDefault="004B29E4" w:rsidP="004B29E4">
            <w:pPr>
              <w:rPr>
                <w:rFonts w:cs="Arial"/>
                <w:color w:val="000000"/>
                <w:sz w:val="22"/>
                <w:szCs w:val="22"/>
              </w:rPr>
            </w:pPr>
            <w:r>
              <w:rPr>
                <w:rFonts w:cs="Arial"/>
                <w:color w:val="000000"/>
                <w:sz w:val="22"/>
                <w:szCs w:val="22"/>
              </w:rPr>
              <w:t>Bulling, harassment and abuse from other colleagues</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120B5EC2" w14:textId="77777777" w:rsidR="004B29E4" w:rsidRPr="00E03E1A" w:rsidRDefault="004B29E4" w:rsidP="004B29E4">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05B03F77" w14:textId="6A9D3DF4" w:rsidR="004B29E4" w:rsidRPr="00E03E1A" w:rsidRDefault="004B29E4" w:rsidP="004B29E4">
            <w:pPr>
              <w:jc w:val="center"/>
              <w:rPr>
                <w:rFonts w:cs="Arial"/>
                <w:color w:val="000000"/>
                <w:sz w:val="22"/>
                <w:szCs w:val="22"/>
              </w:rPr>
            </w:pPr>
            <w:r w:rsidRPr="00E03E1A">
              <w:rPr>
                <w:rFonts w:cs="Arial"/>
                <w:color w:val="000000"/>
                <w:sz w:val="22"/>
                <w:szCs w:val="22"/>
              </w:rPr>
              <w:t>32.9%</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B4520D" w14:textId="1E078607" w:rsidR="004B29E4" w:rsidRPr="00E03E1A" w:rsidRDefault="004B29E4" w:rsidP="004B29E4">
            <w:pPr>
              <w:jc w:val="center"/>
              <w:rPr>
                <w:rFonts w:cs="Arial"/>
                <w:color w:val="000000"/>
                <w:sz w:val="22"/>
                <w:szCs w:val="22"/>
              </w:rPr>
            </w:pPr>
            <w:r w:rsidRPr="00E03E1A">
              <w:rPr>
                <w:rFonts w:cs="Arial"/>
                <w:color w:val="000000"/>
                <w:sz w:val="22"/>
                <w:szCs w:val="22"/>
              </w:rPr>
              <w:t>30.1%</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060DD8" w14:textId="19836113" w:rsidR="004B29E4" w:rsidRPr="00E03E1A" w:rsidRDefault="004B29E4" w:rsidP="004B29E4">
            <w:pPr>
              <w:jc w:val="center"/>
              <w:rPr>
                <w:rFonts w:cs="Arial"/>
                <w:color w:val="000000"/>
                <w:sz w:val="22"/>
                <w:szCs w:val="22"/>
              </w:rPr>
            </w:pPr>
            <w:r w:rsidRPr="00E03E1A">
              <w:rPr>
                <w:rFonts w:cs="Arial"/>
                <w:color w:val="000000"/>
                <w:sz w:val="22"/>
                <w:szCs w:val="22"/>
              </w:rPr>
              <w:t>27.7%</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192574" w14:textId="76150E98" w:rsidR="004B29E4" w:rsidRPr="00E03E1A" w:rsidRDefault="004B29E4" w:rsidP="004B29E4">
            <w:pPr>
              <w:jc w:val="center"/>
              <w:rPr>
                <w:rFonts w:cs="Arial"/>
                <w:color w:val="000000"/>
                <w:sz w:val="22"/>
                <w:szCs w:val="22"/>
              </w:rPr>
            </w:pPr>
            <w:r w:rsidRPr="00E03E1A">
              <w:rPr>
                <w:rFonts w:cs="Arial"/>
                <w:color w:val="000000"/>
                <w:sz w:val="22"/>
                <w:szCs w:val="22"/>
              </w:rPr>
              <w:t>26.5%</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FF82B6" w14:textId="66D7B1F4" w:rsidR="004B29E4" w:rsidRPr="00E03E1A" w:rsidRDefault="004B29E4" w:rsidP="004B29E4">
            <w:pPr>
              <w:jc w:val="center"/>
              <w:rPr>
                <w:rFonts w:cs="Arial"/>
                <w:color w:val="000000"/>
                <w:sz w:val="22"/>
                <w:szCs w:val="22"/>
              </w:rPr>
            </w:pPr>
            <w:r w:rsidRPr="00E03E1A">
              <w:rPr>
                <w:rFonts w:cs="Arial"/>
                <w:color w:val="000000"/>
                <w:sz w:val="22"/>
                <w:szCs w:val="22"/>
              </w:rPr>
              <w:t>23.7%</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DA0EBF" w14:textId="6E250866" w:rsidR="004B29E4" w:rsidRPr="00E03E1A" w:rsidRDefault="004B29E4" w:rsidP="004B29E4">
            <w:pPr>
              <w:jc w:val="center"/>
              <w:rPr>
                <w:rFonts w:cs="Arial"/>
                <w:color w:val="000000"/>
                <w:sz w:val="22"/>
                <w:szCs w:val="22"/>
              </w:rPr>
            </w:pPr>
            <w:r w:rsidRPr="00E03E1A">
              <w:rPr>
                <w:rFonts w:cs="Arial"/>
                <w:color w:val="000000"/>
                <w:sz w:val="22"/>
                <w:szCs w:val="22"/>
              </w:rPr>
              <w:t>22.9%</w:t>
            </w:r>
          </w:p>
        </w:tc>
        <w:tc>
          <w:tcPr>
            <w:tcW w:w="960"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tcPr>
          <w:p w14:paraId="593EE44F" w14:textId="3C96232E" w:rsidR="004B29E4" w:rsidRPr="004B29E4" w:rsidRDefault="004B29E4" w:rsidP="004B29E4">
            <w:pPr>
              <w:jc w:val="center"/>
              <w:rPr>
                <w:rFonts w:cs="Arial"/>
                <w:color w:val="000000"/>
                <w:sz w:val="22"/>
                <w:szCs w:val="22"/>
              </w:rPr>
            </w:pPr>
            <w:r w:rsidRPr="004B29E4">
              <w:rPr>
                <w:sz w:val="22"/>
                <w:szCs w:val="22"/>
              </w:rPr>
              <w:t>23.8%</w:t>
            </w:r>
          </w:p>
        </w:tc>
        <w:tc>
          <w:tcPr>
            <w:tcW w:w="3888" w:type="dxa"/>
            <w:vMerge w:val="restart"/>
            <w:tcBorders>
              <w:top w:val="nil"/>
              <w:left w:val="nil"/>
              <w:right w:val="single" w:sz="4" w:space="0" w:color="auto"/>
            </w:tcBorders>
          </w:tcPr>
          <w:p w14:paraId="4B9297D0" w14:textId="2E948063" w:rsidR="004B29E4" w:rsidRPr="00E03E1A" w:rsidRDefault="004B29E4" w:rsidP="004B29E4">
            <w:pPr>
              <w:jc w:val="center"/>
              <w:rPr>
                <w:rFonts w:cs="Arial"/>
                <w:color w:val="000000"/>
                <w:sz w:val="22"/>
                <w:szCs w:val="22"/>
              </w:rPr>
            </w:pPr>
            <w:r>
              <w:rPr>
                <w:noProof/>
              </w:rPr>
              <w:drawing>
                <wp:inline distT="0" distB="0" distL="0" distR="0" wp14:anchorId="120E2F48" wp14:editId="554BAC79">
                  <wp:extent cx="1844040" cy="327660"/>
                  <wp:effectExtent l="0" t="0" r="3810" b="0"/>
                  <wp:docPr id="1223675117" name="Chart 1">
                    <a:extLst xmlns:a="http://schemas.openxmlformats.org/drawingml/2006/main">
                      <a:ext uri="{FF2B5EF4-FFF2-40B4-BE49-F238E27FC236}">
                        <a16:creationId xmlns:a16="http://schemas.microsoft.com/office/drawing/2014/main" id="{1702A947-3DB2-4A75-A121-5C719598B0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4B29E4" w:rsidRPr="00E03E1A" w14:paraId="1DEC0287" w14:textId="51D6D948" w:rsidTr="00561E7E">
        <w:trPr>
          <w:trHeight w:val="290"/>
        </w:trPr>
        <w:tc>
          <w:tcPr>
            <w:tcW w:w="876" w:type="dxa"/>
            <w:vMerge/>
            <w:tcBorders>
              <w:top w:val="nil"/>
              <w:left w:val="single" w:sz="4" w:space="0" w:color="auto"/>
              <w:bottom w:val="single" w:sz="4" w:space="0" w:color="auto"/>
              <w:right w:val="single" w:sz="4" w:space="0" w:color="auto"/>
            </w:tcBorders>
            <w:vAlign w:val="center"/>
            <w:hideMark/>
          </w:tcPr>
          <w:p w14:paraId="07F5F1E0" w14:textId="77777777" w:rsidR="004B29E4" w:rsidRPr="00E03E1A" w:rsidRDefault="004B29E4" w:rsidP="004B29E4">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014CCEA2" w14:textId="77777777" w:rsidR="004B29E4" w:rsidRPr="00E03E1A" w:rsidRDefault="004B29E4" w:rsidP="004B29E4">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7A9FCF6D" w14:textId="77777777" w:rsidR="004B29E4" w:rsidRPr="00E03E1A" w:rsidRDefault="004B29E4" w:rsidP="004B29E4">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162E1B17" w14:textId="2D5E9A4D" w:rsidR="004B29E4" w:rsidRPr="00E03E1A" w:rsidRDefault="004B29E4" w:rsidP="004B29E4">
            <w:pPr>
              <w:jc w:val="center"/>
              <w:rPr>
                <w:rFonts w:cs="Arial"/>
                <w:color w:val="000000"/>
                <w:sz w:val="22"/>
                <w:szCs w:val="22"/>
              </w:rPr>
            </w:pPr>
            <w:r w:rsidRPr="00E03E1A">
              <w:rPr>
                <w:rFonts w:cs="Arial"/>
                <w:color w:val="000000"/>
                <w:sz w:val="22"/>
                <w:szCs w:val="22"/>
              </w:rPr>
              <w:t>23.5%</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8858F3" w14:textId="21AD6DF2" w:rsidR="004B29E4" w:rsidRPr="00E03E1A" w:rsidRDefault="004B29E4" w:rsidP="004B29E4">
            <w:pPr>
              <w:jc w:val="center"/>
              <w:rPr>
                <w:rFonts w:cs="Arial"/>
                <w:color w:val="000000"/>
                <w:sz w:val="22"/>
                <w:szCs w:val="22"/>
              </w:rPr>
            </w:pPr>
            <w:r w:rsidRPr="00E03E1A">
              <w:rPr>
                <w:rFonts w:cs="Arial"/>
                <w:color w:val="000000"/>
                <w:sz w:val="22"/>
                <w:szCs w:val="22"/>
              </w:rPr>
              <w:t>19.0%</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EDB56AB" w14:textId="602FE673" w:rsidR="004B29E4" w:rsidRPr="00E03E1A" w:rsidRDefault="004B29E4" w:rsidP="004B29E4">
            <w:pPr>
              <w:jc w:val="center"/>
              <w:rPr>
                <w:rFonts w:cs="Arial"/>
                <w:color w:val="000000"/>
                <w:sz w:val="22"/>
                <w:szCs w:val="22"/>
              </w:rPr>
            </w:pPr>
            <w:r w:rsidRPr="00E03E1A">
              <w:rPr>
                <w:rFonts w:cs="Arial"/>
                <w:color w:val="000000"/>
                <w:sz w:val="22"/>
                <w:szCs w:val="22"/>
              </w:rPr>
              <w:t>19.9%</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4263F6" w14:textId="20DDE045" w:rsidR="004B29E4" w:rsidRPr="00E03E1A" w:rsidRDefault="004B29E4" w:rsidP="004B29E4">
            <w:pPr>
              <w:jc w:val="center"/>
              <w:rPr>
                <w:rFonts w:cs="Arial"/>
                <w:color w:val="000000"/>
                <w:sz w:val="22"/>
                <w:szCs w:val="22"/>
              </w:rPr>
            </w:pPr>
            <w:r w:rsidRPr="00E03E1A">
              <w:rPr>
                <w:rFonts w:cs="Arial"/>
                <w:color w:val="000000"/>
                <w:sz w:val="22"/>
                <w:szCs w:val="22"/>
              </w:rPr>
              <w:t>17.3%</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AD7E61" w14:textId="7BD2CDCE" w:rsidR="004B29E4" w:rsidRPr="00E03E1A" w:rsidRDefault="004B29E4" w:rsidP="004B29E4">
            <w:pPr>
              <w:jc w:val="center"/>
              <w:rPr>
                <w:rFonts w:cs="Arial"/>
                <w:color w:val="000000"/>
                <w:sz w:val="22"/>
                <w:szCs w:val="22"/>
              </w:rPr>
            </w:pPr>
            <w:r w:rsidRPr="00E03E1A">
              <w:rPr>
                <w:rFonts w:cs="Arial"/>
                <w:color w:val="000000"/>
                <w:sz w:val="22"/>
                <w:szCs w:val="22"/>
              </w:rPr>
              <w:t>15.8%</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38AB709" w14:textId="1DC0275E" w:rsidR="004B29E4" w:rsidRPr="00E03E1A" w:rsidRDefault="004B29E4" w:rsidP="004B29E4">
            <w:pPr>
              <w:jc w:val="center"/>
              <w:rPr>
                <w:rFonts w:cs="Arial"/>
                <w:color w:val="000000"/>
                <w:sz w:val="22"/>
                <w:szCs w:val="22"/>
              </w:rPr>
            </w:pPr>
            <w:r w:rsidRPr="00E03E1A">
              <w:rPr>
                <w:rFonts w:cs="Arial"/>
                <w:color w:val="000000"/>
                <w:sz w:val="22"/>
                <w:szCs w:val="22"/>
              </w:rPr>
              <w:t>16.3%</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5FE579BD" w14:textId="66D067B0" w:rsidR="004B29E4" w:rsidRPr="004B29E4" w:rsidRDefault="004B29E4" w:rsidP="004B29E4">
            <w:pPr>
              <w:jc w:val="center"/>
              <w:rPr>
                <w:rFonts w:cs="Arial"/>
                <w:color w:val="000000"/>
                <w:sz w:val="22"/>
                <w:szCs w:val="22"/>
              </w:rPr>
            </w:pPr>
            <w:r w:rsidRPr="004B29E4">
              <w:rPr>
                <w:sz w:val="22"/>
                <w:szCs w:val="22"/>
              </w:rPr>
              <w:t>14.7%</w:t>
            </w:r>
          </w:p>
        </w:tc>
        <w:tc>
          <w:tcPr>
            <w:tcW w:w="3888" w:type="dxa"/>
            <w:vMerge/>
            <w:tcBorders>
              <w:left w:val="nil"/>
              <w:bottom w:val="single" w:sz="4" w:space="0" w:color="auto"/>
              <w:right w:val="single" w:sz="4" w:space="0" w:color="auto"/>
            </w:tcBorders>
          </w:tcPr>
          <w:p w14:paraId="3A5A8D60" w14:textId="77777777" w:rsidR="004B29E4" w:rsidRPr="00E03E1A" w:rsidRDefault="004B29E4" w:rsidP="004B29E4">
            <w:pPr>
              <w:jc w:val="center"/>
              <w:rPr>
                <w:rFonts w:cs="Arial"/>
                <w:color w:val="000000"/>
                <w:sz w:val="22"/>
                <w:szCs w:val="22"/>
              </w:rPr>
            </w:pPr>
          </w:p>
        </w:tc>
      </w:tr>
      <w:tr w:rsidR="004B29E4" w:rsidRPr="00E03E1A" w14:paraId="512B837E" w14:textId="3EEE7D22" w:rsidTr="00561E7E">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0229B63C" w14:textId="77777777" w:rsidR="004B29E4" w:rsidRPr="00E03E1A" w:rsidRDefault="004B29E4" w:rsidP="004B29E4">
            <w:pPr>
              <w:jc w:val="center"/>
              <w:rPr>
                <w:rFonts w:cs="Arial"/>
                <w:color w:val="000000"/>
                <w:sz w:val="22"/>
                <w:szCs w:val="22"/>
              </w:rPr>
            </w:pPr>
            <w:r w:rsidRPr="00E03E1A">
              <w:rPr>
                <w:rFonts w:cs="Arial"/>
                <w:color w:val="000000"/>
                <w:sz w:val="22"/>
                <w:szCs w:val="22"/>
              </w:rPr>
              <w:t>4d</w:t>
            </w:r>
          </w:p>
        </w:tc>
        <w:tc>
          <w:tcPr>
            <w:tcW w:w="3030" w:type="dxa"/>
            <w:vMerge w:val="restart"/>
            <w:tcBorders>
              <w:top w:val="nil"/>
              <w:left w:val="single" w:sz="4" w:space="0" w:color="auto"/>
              <w:bottom w:val="single" w:sz="4" w:space="0" w:color="auto"/>
              <w:right w:val="single" w:sz="4" w:space="0" w:color="auto"/>
            </w:tcBorders>
            <w:vAlign w:val="center"/>
            <w:hideMark/>
          </w:tcPr>
          <w:p w14:paraId="1540DEB6" w14:textId="55103FE8" w:rsidR="004B29E4" w:rsidRPr="00E03E1A" w:rsidRDefault="004B29E4" w:rsidP="004B29E4">
            <w:pPr>
              <w:rPr>
                <w:rFonts w:cs="Arial"/>
                <w:color w:val="000000"/>
                <w:sz w:val="22"/>
                <w:szCs w:val="22"/>
              </w:rPr>
            </w:pPr>
            <w:r>
              <w:rPr>
                <w:rFonts w:cs="Arial"/>
                <w:color w:val="000000"/>
                <w:sz w:val="22"/>
                <w:szCs w:val="22"/>
              </w:rPr>
              <w:t>Reporting Bullying, harassment and abuse.</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74ACA776" w14:textId="77777777" w:rsidR="004B29E4" w:rsidRPr="00E03E1A" w:rsidRDefault="004B29E4" w:rsidP="004B29E4">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702E6F97" w14:textId="21523B97" w:rsidR="004B29E4" w:rsidRPr="00E03E1A" w:rsidRDefault="004B29E4" w:rsidP="004B29E4">
            <w:pPr>
              <w:jc w:val="center"/>
              <w:rPr>
                <w:rFonts w:cs="Arial"/>
                <w:color w:val="000000"/>
                <w:sz w:val="22"/>
                <w:szCs w:val="22"/>
              </w:rPr>
            </w:pPr>
            <w:r w:rsidRPr="00E03E1A">
              <w:rPr>
                <w:rFonts w:cs="Arial"/>
                <w:color w:val="000000"/>
                <w:sz w:val="22"/>
                <w:szCs w:val="22"/>
              </w:rPr>
              <w:t> </w:t>
            </w:r>
          </w:p>
        </w:tc>
        <w:tc>
          <w:tcPr>
            <w:tcW w:w="843" w:type="dxa"/>
            <w:tcBorders>
              <w:top w:val="single" w:sz="4" w:space="0" w:color="auto"/>
              <w:left w:val="single" w:sz="4" w:space="0" w:color="auto"/>
              <w:bottom w:val="single" w:sz="4" w:space="0" w:color="auto"/>
              <w:right w:val="single" w:sz="4" w:space="0" w:color="auto"/>
            </w:tcBorders>
            <w:vAlign w:val="center"/>
          </w:tcPr>
          <w:p w14:paraId="1252D733" w14:textId="155FA79F" w:rsidR="004B29E4" w:rsidRPr="00E03E1A" w:rsidRDefault="004B29E4" w:rsidP="004B29E4">
            <w:pPr>
              <w:jc w:val="center"/>
              <w:rPr>
                <w:rFonts w:cs="Arial"/>
                <w:color w:val="000000"/>
                <w:sz w:val="22"/>
                <w:szCs w:val="22"/>
              </w:rPr>
            </w:pPr>
            <w:r w:rsidRPr="00E03E1A">
              <w:rPr>
                <w:rFonts w:cs="Arial"/>
                <w:color w:val="000000"/>
                <w:sz w:val="22"/>
                <w:szCs w:val="22"/>
              </w:rPr>
              <w:t>43.8%</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8EA44B" w14:textId="28A8ADBC" w:rsidR="004B29E4" w:rsidRPr="00E03E1A" w:rsidRDefault="004B29E4" w:rsidP="004B29E4">
            <w:pPr>
              <w:jc w:val="center"/>
              <w:rPr>
                <w:rFonts w:cs="Arial"/>
                <w:color w:val="000000"/>
                <w:sz w:val="22"/>
                <w:szCs w:val="22"/>
              </w:rPr>
            </w:pPr>
            <w:r w:rsidRPr="00E03E1A">
              <w:rPr>
                <w:rFonts w:cs="Arial"/>
                <w:color w:val="000000"/>
                <w:sz w:val="22"/>
                <w:szCs w:val="22"/>
              </w:rPr>
              <w:t>44.7%</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87D8CC" w14:textId="7AF18510" w:rsidR="004B29E4" w:rsidRPr="00E03E1A" w:rsidRDefault="004B29E4" w:rsidP="004B29E4">
            <w:pPr>
              <w:jc w:val="center"/>
              <w:rPr>
                <w:rFonts w:cs="Arial"/>
                <w:color w:val="000000"/>
                <w:sz w:val="22"/>
                <w:szCs w:val="22"/>
              </w:rPr>
            </w:pPr>
            <w:r w:rsidRPr="00E03E1A">
              <w:rPr>
                <w:rFonts w:cs="Arial"/>
                <w:color w:val="000000"/>
                <w:sz w:val="22"/>
                <w:szCs w:val="22"/>
              </w:rPr>
              <w:t>47.1%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BE73675" w14:textId="612E54D1" w:rsidR="004B29E4" w:rsidRPr="00E03E1A" w:rsidRDefault="004B29E4" w:rsidP="004B29E4">
            <w:pPr>
              <w:jc w:val="center"/>
              <w:rPr>
                <w:rFonts w:cs="Arial"/>
                <w:color w:val="000000"/>
                <w:sz w:val="22"/>
                <w:szCs w:val="22"/>
              </w:rPr>
            </w:pPr>
            <w:r w:rsidRPr="00E03E1A">
              <w:rPr>
                <w:rFonts w:cs="Arial"/>
                <w:color w:val="000000"/>
                <w:sz w:val="22"/>
                <w:szCs w:val="22"/>
              </w:rPr>
              <w:t>45.9%</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2C35B6" w14:textId="6FB313CB" w:rsidR="004B29E4" w:rsidRPr="00E03E1A" w:rsidRDefault="004B29E4" w:rsidP="004B29E4">
            <w:pPr>
              <w:jc w:val="center"/>
              <w:rPr>
                <w:rFonts w:cs="Arial"/>
                <w:color w:val="000000"/>
                <w:sz w:val="22"/>
                <w:szCs w:val="22"/>
              </w:rPr>
            </w:pPr>
            <w:r w:rsidRPr="00E03E1A">
              <w:rPr>
                <w:rFonts w:cs="Arial"/>
                <w:color w:val="000000"/>
                <w:sz w:val="22"/>
                <w:szCs w:val="22"/>
              </w:rPr>
              <w:t>50.3%</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1EA14551" w14:textId="71C7EA35" w:rsidR="004B29E4" w:rsidRPr="004B29E4" w:rsidRDefault="004B29E4" w:rsidP="004B29E4">
            <w:pPr>
              <w:jc w:val="center"/>
              <w:rPr>
                <w:rFonts w:cs="Arial"/>
                <w:color w:val="000000"/>
                <w:sz w:val="22"/>
                <w:szCs w:val="22"/>
              </w:rPr>
            </w:pPr>
            <w:r w:rsidRPr="004B29E4">
              <w:rPr>
                <w:sz w:val="22"/>
                <w:szCs w:val="22"/>
              </w:rPr>
              <w:t>56.3%</w:t>
            </w:r>
          </w:p>
        </w:tc>
        <w:tc>
          <w:tcPr>
            <w:tcW w:w="3888" w:type="dxa"/>
            <w:vMerge w:val="restart"/>
            <w:tcBorders>
              <w:top w:val="nil"/>
              <w:left w:val="nil"/>
              <w:right w:val="single" w:sz="4" w:space="0" w:color="auto"/>
            </w:tcBorders>
          </w:tcPr>
          <w:p w14:paraId="5E435259" w14:textId="45CD5153" w:rsidR="004B29E4" w:rsidRPr="00E03E1A" w:rsidRDefault="004B29E4" w:rsidP="004B29E4">
            <w:pPr>
              <w:jc w:val="center"/>
              <w:rPr>
                <w:rFonts w:cs="Arial"/>
                <w:color w:val="000000"/>
                <w:sz w:val="22"/>
                <w:szCs w:val="22"/>
              </w:rPr>
            </w:pPr>
            <w:r>
              <w:rPr>
                <w:noProof/>
              </w:rPr>
              <w:drawing>
                <wp:inline distT="0" distB="0" distL="0" distR="0" wp14:anchorId="70B5B856" wp14:editId="2EDDFB7A">
                  <wp:extent cx="1882140" cy="312420"/>
                  <wp:effectExtent l="0" t="0" r="3810" b="0"/>
                  <wp:docPr id="105786745" name="Chart 1">
                    <a:extLst xmlns:a="http://schemas.openxmlformats.org/drawingml/2006/main">
                      <a:ext uri="{FF2B5EF4-FFF2-40B4-BE49-F238E27FC236}">
                        <a16:creationId xmlns:a16="http://schemas.microsoft.com/office/drawing/2014/main" id="{39467DB1-7A26-4229-B5D9-C52BD1B4DE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4B29E4" w:rsidRPr="00E03E1A" w14:paraId="53FBA00F" w14:textId="57BB07BB" w:rsidTr="00561E7E">
        <w:trPr>
          <w:trHeight w:val="290"/>
        </w:trPr>
        <w:tc>
          <w:tcPr>
            <w:tcW w:w="876" w:type="dxa"/>
            <w:vMerge/>
            <w:tcBorders>
              <w:top w:val="nil"/>
              <w:left w:val="single" w:sz="4" w:space="0" w:color="auto"/>
              <w:bottom w:val="single" w:sz="4" w:space="0" w:color="auto"/>
              <w:right w:val="single" w:sz="4" w:space="0" w:color="auto"/>
            </w:tcBorders>
            <w:vAlign w:val="center"/>
            <w:hideMark/>
          </w:tcPr>
          <w:p w14:paraId="0D604D98" w14:textId="77777777" w:rsidR="004B29E4" w:rsidRPr="00E03E1A" w:rsidRDefault="004B29E4" w:rsidP="004B29E4">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428D8B5F" w14:textId="77777777" w:rsidR="004B29E4" w:rsidRPr="00E03E1A" w:rsidRDefault="004B29E4" w:rsidP="004B29E4">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4B289C78" w14:textId="77777777" w:rsidR="004B29E4" w:rsidRPr="00E03E1A" w:rsidRDefault="004B29E4" w:rsidP="004B29E4">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bottom"/>
          </w:tcPr>
          <w:p w14:paraId="6B5ACE36" w14:textId="6AC4CB7F" w:rsidR="004B29E4" w:rsidRPr="00E03E1A" w:rsidRDefault="004B29E4" w:rsidP="004B29E4">
            <w:pPr>
              <w:jc w:val="center"/>
              <w:rPr>
                <w:rFonts w:cs="Arial"/>
                <w:color w:val="000000"/>
                <w:sz w:val="22"/>
                <w:szCs w:val="22"/>
              </w:rPr>
            </w:pPr>
            <w:r w:rsidRPr="00E03E1A">
              <w:rPr>
                <w:rFonts w:cs="Arial"/>
                <w:color w:val="000000"/>
                <w:sz w:val="22"/>
                <w:szCs w:val="22"/>
              </w:rPr>
              <w:t> </w:t>
            </w:r>
          </w:p>
        </w:tc>
        <w:tc>
          <w:tcPr>
            <w:tcW w:w="843" w:type="dxa"/>
            <w:tcBorders>
              <w:top w:val="single" w:sz="4" w:space="0" w:color="auto"/>
              <w:left w:val="single" w:sz="4" w:space="0" w:color="auto"/>
              <w:bottom w:val="single" w:sz="4" w:space="0" w:color="auto"/>
              <w:right w:val="single" w:sz="4" w:space="0" w:color="auto"/>
            </w:tcBorders>
            <w:vAlign w:val="center"/>
          </w:tcPr>
          <w:p w14:paraId="6AF362C9" w14:textId="11AE35E9" w:rsidR="004B29E4" w:rsidRPr="00E03E1A" w:rsidRDefault="004B29E4" w:rsidP="004B29E4">
            <w:pPr>
              <w:jc w:val="center"/>
              <w:rPr>
                <w:rFonts w:cs="Arial"/>
                <w:color w:val="000000"/>
                <w:sz w:val="22"/>
                <w:szCs w:val="22"/>
              </w:rPr>
            </w:pPr>
            <w:r w:rsidRPr="00E03E1A">
              <w:rPr>
                <w:rFonts w:cs="Arial"/>
                <w:color w:val="000000"/>
                <w:sz w:val="22"/>
                <w:szCs w:val="22"/>
              </w:rPr>
              <w:t>47.2%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224A1E" w14:textId="6A1DC49C" w:rsidR="004B29E4" w:rsidRPr="00E03E1A" w:rsidRDefault="004B29E4" w:rsidP="004B29E4">
            <w:pPr>
              <w:jc w:val="center"/>
              <w:rPr>
                <w:rFonts w:cs="Arial"/>
                <w:color w:val="000000"/>
                <w:sz w:val="22"/>
                <w:szCs w:val="22"/>
              </w:rPr>
            </w:pPr>
            <w:r w:rsidRPr="00E03E1A">
              <w:rPr>
                <w:rFonts w:cs="Arial"/>
                <w:color w:val="000000"/>
                <w:sz w:val="22"/>
                <w:szCs w:val="22"/>
              </w:rPr>
              <w:t>48.6%</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4A5AD7" w14:textId="1E8ABA64" w:rsidR="004B29E4" w:rsidRPr="00E03E1A" w:rsidRDefault="004B29E4" w:rsidP="004B29E4">
            <w:pPr>
              <w:jc w:val="center"/>
              <w:rPr>
                <w:rFonts w:cs="Arial"/>
                <w:color w:val="000000"/>
                <w:sz w:val="22"/>
                <w:szCs w:val="22"/>
              </w:rPr>
            </w:pPr>
            <w:r w:rsidRPr="00E03E1A">
              <w:rPr>
                <w:rFonts w:cs="Arial"/>
                <w:color w:val="000000"/>
                <w:sz w:val="22"/>
                <w:szCs w:val="22"/>
              </w:rPr>
              <w:t>48.9%</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BE682D" w14:textId="4978AEDE" w:rsidR="004B29E4" w:rsidRPr="00E03E1A" w:rsidRDefault="004B29E4" w:rsidP="004B29E4">
            <w:pPr>
              <w:jc w:val="center"/>
              <w:rPr>
                <w:rFonts w:cs="Arial"/>
                <w:color w:val="000000"/>
                <w:sz w:val="22"/>
                <w:szCs w:val="22"/>
              </w:rPr>
            </w:pPr>
            <w:r w:rsidRPr="00E03E1A">
              <w:rPr>
                <w:rFonts w:cs="Arial"/>
                <w:color w:val="000000"/>
                <w:sz w:val="22"/>
                <w:szCs w:val="22"/>
              </w:rPr>
              <w:t>50.6%</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E088A3" w14:textId="440B39FF" w:rsidR="004B29E4" w:rsidRPr="00E03E1A" w:rsidRDefault="004B29E4" w:rsidP="004B29E4">
            <w:pPr>
              <w:jc w:val="center"/>
              <w:rPr>
                <w:rFonts w:cs="Arial"/>
                <w:color w:val="000000"/>
                <w:sz w:val="22"/>
                <w:szCs w:val="22"/>
              </w:rPr>
            </w:pPr>
            <w:r w:rsidRPr="00E03E1A">
              <w:rPr>
                <w:rFonts w:cs="Arial"/>
                <w:color w:val="000000"/>
                <w:sz w:val="22"/>
                <w:szCs w:val="22"/>
              </w:rPr>
              <w:t>55.5%</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70078314" w14:textId="1D70DEEE" w:rsidR="004B29E4" w:rsidRPr="004B29E4" w:rsidRDefault="004B29E4" w:rsidP="004B29E4">
            <w:pPr>
              <w:jc w:val="center"/>
              <w:rPr>
                <w:rFonts w:cs="Arial"/>
                <w:color w:val="000000"/>
                <w:sz w:val="22"/>
                <w:szCs w:val="22"/>
              </w:rPr>
            </w:pPr>
            <w:r w:rsidRPr="004B29E4">
              <w:rPr>
                <w:sz w:val="22"/>
                <w:szCs w:val="22"/>
              </w:rPr>
              <w:t>56.8%</w:t>
            </w:r>
          </w:p>
        </w:tc>
        <w:tc>
          <w:tcPr>
            <w:tcW w:w="3888" w:type="dxa"/>
            <w:vMerge/>
            <w:tcBorders>
              <w:left w:val="nil"/>
              <w:bottom w:val="single" w:sz="4" w:space="0" w:color="auto"/>
              <w:right w:val="single" w:sz="4" w:space="0" w:color="auto"/>
            </w:tcBorders>
          </w:tcPr>
          <w:p w14:paraId="3D248440" w14:textId="77777777" w:rsidR="004B29E4" w:rsidRPr="00E03E1A" w:rsidRDefault="004B29E4" w:rsidP="004B29E4">
            <w:pPr>
              <w:jc w:val="center"/>
              <w:rPr>
                <w:rFonts w:cs="Arial"/>
                <w:color w:val="000000"/>
                <w:sz w:val="22"/>
                <w:szCs w:val="22"/>
              </w:rPr>
            </w:pPr>
          </w:p>
        </w:tc>
      </w:tr>
      <w:tr w:rsidR="00F23442" w:rsidRPr="00E03E1A" w14:paraId="1897084D" w14:textId="3CF253A2" w:rsidTr="00561E7E">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77383F94" w14:textId="77777777" w:rsidR="00F23442" w:rsidRPr="00E03E1A" w:rsidRDefault="00F23442" w:rsidP="00F23442">
            <w:pPr>
              <w:jc w:val="center"/>
              <w:rPr>
                <w:rFonts w:cs="Arial"/>
                <w:color w:val="000000"/>
                <w:sz w:val="22"/>
                <w:szCs w:val="22"/>
              </w:rPr>
            </w:pPr>
            <w:r w:rsidRPr="00E03E1A">
              <w:rPr>
                <w:rFonts w:cs="Arial"/>
                <w:color w:val="000000"/>
                <w:sz w:val="22"/>
                <w:szCs w:val="22"/>
              </w:rPr>
              <w:t>5</w:t>
            </w:r>
          </w:p>
        </w:tc>
        <w:tc>
          <w:tcPr>
            <w:tcW w:w="3030" w:type="dxa"/>
            <w:vMerge w:val="restart"/>
            <w:tcBorders>
              <w:top w:val="nil"/>
              <w:left w:val="single" w:sz="4" w:space="0" w:color="auto"/>
              <w:bottom w:val="single" w:sz="4" w:space="0" w:color="auto"/>
              <w:right w:val="single" w:sz="4" w:space="0" w:color="auto"/>
            </w:tcBorders>
            <w:vAlign w:val="center"/>
            <w:hideMark/>
          </w:tcPr>
          <w:p w14:paraId="43EC12B1" w14:textId="42E72A8D" w:rsidR="00F23442" w:rsidRPr="00E03E1A" w:rsidRDefault="00F23442" w:rsidP="00F23442">
            <w:pPr>
              <w:rPr>
                <w:rFonts w:cs="Arial"/>
                <w:color w:val="000000"/>
                <w:sz w:val="22"/>
                <w:szCs w:val="22"/>
              </w:rPr>
            </w:pPr>
            <w:r>
              <w:rPr>
                <w:rFonts w:cs="Arial"/>
                <w:color w:val="000000"/>
                <w:sz w:val="22"/>
                <w:szCs w:val="22"/>
              </w:rPr>
              <w:t>Equal</w:t>
            </w:r>
            <w:r w:rsidRPr="00E03E1A">
              <w:rPr>
                <w:rFonts w:cs="Arial"/>
                <w:color w:val="000000"/>
                <w:sz w:val="22"/>
                <w:szCs w:val="22"/>
              </w:rPr>
              <w:t xml:space="preserve"> opportunities for career development</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5295E8F1" w14:textId="77777777" w:rsidR="00F23442" w:rsidRPr="00E03E1A" w:rsidRDefault="00F23442" w:rsidP="00F23442">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14F2B90B" w14:textId="1ABFB775" w:rsidR="00F23442" w:rsidRPr="00E03E1A" w:rsidRDefault="00F23442" w:rsidP="00F23442">
            <w:pPr>
              <w:jc w:val="center"/>
              <w:rPr>
                <w:rFonts w:cs="Arial"/>
                <w:color w:val="000000"/>
                <w:sz w:val="22"/>
                <w:szCs w:val="22"/>
              </w:rPr>
            </w:pPr>
            <w:r w:rsidRPr="00E03E1A">
              <w:rPr>
                <w:rFonts w:cs="Arial"/>
                <w:color w:val="000000"/>
                <w:sz w:val="22"/>
                <w:szCs w:val="22"/>
              </w:rPr>
              <w:t>46.6%</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1A42CBE" w14:textId="6356F97E" w:rsidR="00F23442" w:rsidRPr="00E03E1A" w:rsidRDefault="00F23442" w:rsidP="00F23442">
            <w:pPr>
              <w:jc w:val="center"/>
              <w:rPr>
                <w:rFonts w:cs="Arial"/>
                <w:color w:val="000000"/>
                <w:sz w:val="22"/>
                <w:szCs w:val="22"/>
              </w:rPr>
            </w:pPr>
            <w:r w:rsidRPr="00E03E1A">
              <w:rPr>
                <w:rFonts w:cs="Arial"/>
                <w:color w:val="000000"/>
                <w:sz w:val="22"/>
                <w:szCs w:val="22"/>
              </w:rPr>
              <w:t>41.8%</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E402DF1" w14:textId="130C812C" w:rsidR="00F23442" w:rsidRPr="00E03E1A" w:rsidRDefault="00F23442" w:rsidP="00F23442">
            <w:pPr>
              <w:jc w:val="center"/>
              <w:rPr>
                <w:rFonts w:cs="Arial"/>
                <w:color w:val="000000"/>
                <w:sz w:val="22"/>
                <w:szCs w:val="22"/>
              </w:rPr>
            </w:pPr>
            <w:r w:rsidRPr="00E03E1A">
              <w:rPr>
                <w:rFonts w:cs="Arial"/>
                <w:color w:val="000000"/>
                <w:sz w:val="22"/>
                <w:szCs w:val="22"/>
              </w:rPr>
              <w:t>38.5%</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456AFB" w14:textId="4B1D404E" w:rsidR="00F23442" w:rsidRPr="00E03E1A" w:rsidRDefault="00F23442" w:rsidP="00F23442">
            <w:pPr>
              <w:jc w:val="center"/>
              <w:rPr>
                <w:rFonts w:cs="Arial"/>
                <w:color w:val="000000"/>
                <w:sz w:val="22"/>
                <w:szCs w:val="22"/>
              </w:rPr>
            </w:pPr>
            <w:r w:rsidRPr="00E03E1A">
              <w:rPr>
                <w:rFonts w:cs="Arial"/>
                <w:color w:val="000000"/>
                <w:sz w:val="22"/>
                <w:szCs w:val="22"/>
              </w:rPr>
              <w:t>40.1%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0C9A0F9" w14:textId="35D9456E" w:rsidR="00F23442" w:rsidRPr="00E03E1A" w:rsidRDefault="00F23442" w:rsidP="00F23442">
            <w:pPr>
              <w:jc w:val="center"/>
              <w:rPr>
                <w:rFonts w:cs="Arial"/>
                <w:color w:val="000000"/>
                <w:sz w:val="22"/>
                <w:szCs w:val="22"/>
              </w:rPr>
            </w:pPr>
            <w:r w:rsidRPr="00E03E1A">
              <w:rPr>
                <w:rFonts w:cs="Arial"/>
                <w:color w:val="000000"/>
                <w:sz w:val="22"/>
                <w:szCs w:val="22"/>
              </w:rPr>
              <w:t>39.4%</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1611EF" w14:textId="7DBCD129" w:rsidR="00F23442" w:rsidRPr="00E03E1A" w:rsidRDefault="00F23442" w:rsidP="00F23442">
            <w:pPr>
              <w:jc w:val="center"/>
              <w:rPr>
                <w:rFonts w:cs="Arial"/>
                <w:color w:val="000000"/>
                <w:sz w:val="22"/>
                <w:szCs w:val="22"/>
              </w:rPr>
            </w:pPr>
            <w:r w:rsidRPr="00E03E1A">
              <w:rPr>
                <w:rFonts w:cs="Arial"/>
                <w:color w:val="000000"/>
                <w:sz w:val="22"/>
                <w:szCs w:val="22"/>
              </w:rPr>
              <w:t>42.0%</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5C163AD1" w14:textId="405D5EF5" w:rsidR="00F23442" w:rsidRPr="00F23442" w:rsidRDefault="00F23442" w:rsidP="00F23442">
            <w:pPr>
              <w:jc w:val="center"/>
              <w:rPr>
                <w:rFonts w:cs="Arial"/>
                <w:color w:val="000000"/>
                <w:sz w:val="22"/>
                <w:szCs w:val="22"/>
              </w:rPr>
            </w:pPr>
            <w:r w:rsidRPr="00F23442">
              <w:rPr>
                <w:sz w:val="22"/>
                <w:szCs w:val="22"/>
              </w:rPr>
              <w:t>47.5%</w:t>
            </w:r>
          </w:p>
        </w:tc>
        <w:tc>
          <w:tcPr>
            <w:tcW w:w="3888" w:type="dxa"/>
            <w:vMerge w:val="restart"/>
            <w:tcBorders>
              <w:top w:val="nil"/>
              <w:left w:val="nil"/>
              <w:right w:val="single" w:sz="4" w:space="0" w:color="auto"/>
            </w:tcBorders>
          </w:tcPr>
          <w:p w14:paraId="377F3329" w14:textId="13A64CA0" w:rsidR="00F23442" w:rsidRPr="00E03E1A" w:rsidRDefault="00F23442" w:rsidP="00F23442">
            <w:pPr>
              <w:jc w:val="center"/>
              <w:rPr>
                <w:rFonts w:cs="Arial"/>
                <w:color w:val="000000"/>
                <w:sz w:val="22"/>
                <w:szCs w:val="22"/>
              </w:rPr>
            </w:pPr>
            <w:r>
              <w:rPr>
                <w:noProof/>
              </w:rPr>
              <w:drawing>
                <wp:inline distT="0" distB="0" distL="0" distR="0" wp14:anchorId="6DD64DB8" wp14:editId="6A06FF6B">
                  <wp:extent cx="1836420" cy="312420"/>
                  <wp:effectExtent l="0" t="0" r="0" b="0"/>
                  <wp:docPr id="496512286" name="Chart 1">
                    <a:extLst xmlns:a="http://schemas.openxmlformats.org/drawingml/2006/main">
                      <a:ext uri="{FF2B5EF4-FFF2-40B4-BE49-F238E27FC236}">
                        <a16:creationId xmlns:a16="http://schemas.microsoft.com/office/drawing/2014/main" id="{31E57811-0D88-43DC-BCCB-CD4D1FD13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F23442" w:rsidRPr="00E03E1A" w14:paraId="3E48EB08" w14:textId="25DA8669" w:rsidTr="00C43EF6">
        <w:trPr>
          <w:trHeight w:val="290"/>
        </w:trPr>
        <w:tc>
          <w:tcPr>
            <w:tcW w:w="876" w:type="dxa"/>
            <w:vMerge/>
            <w:tcBorders>
              <w:top w:val="nil"/>
              <w:left w:val="single" w:sz="4" w:space="0" w:color="auto"/>
              <w:bottom w:val="single" w:sz="4" w:space="0" w:color="auto"/>
              <w:right w:val="single" w:sz="4" w:space="0" w:color="auto"/>
            </w:tcBorders>
            <w:vAlign w:val="center"/>
            <w:hideMark/>
          </w:tcPr>
          <w:p w14:paraId="752640A5" w14:textId="77777777" w:rsidR="00F23442" w:rsidRPr="00E03E1A" w:rsidRDefault="00F23442" w:rsidP="00F23442">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578AEF81" w14:textId="77777777" w:rsidR="00F23442" w:rsidRPr="00E03E1A" w:rsidRDefault="00F23442" w:rsidP="00F23442">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0813018E" w14:textId="77777777" w:rsidR="00F23442" w:rsidRPr="00E03E1A" w:rsidRDefault="00F23442" w:rsidP="00F23442">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3D8B1FEE" w14:textId="47EDC1C5" w:rsidR="00F23442" w:rsidRPr="00E03E1A" w:rsidRDefault="00F23442" w:rsidP="00F23442">
            <w:pPr>
              <w:jc w:val="center"/>
              <w:rPr>
                <w:rFonts w:cs="Arial"/>
                <w:color w:val="000000"/>
                <w:sz w:val="22"/>
                <w:szCs w:val="22"/>
              </w:rPr>
            </w:pPr>
            <w:r w:rsidRPr="00E03E1A">
              <w:rPr>
                <w:rFonts w:cs="Arial"/>
                <w:color w:val="000000"/>
                <w:sz w:val="22"/>
                <w:szCs w:val="22"/>
              </w:rPr>
              <w:t>50.2%</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9B194A6" w14:textId="1AAE4C6A" w:rsidR="00F23442" w:rsidRPr="00E03E1A" w:rsidRDefault="00F23442" w:rsidP="00F23442">
            <w:pPr>
              <w:jc w:val="center"/>
              <w:rPr>
                <w:rFonts w:cs="Arial"/>
                <w:color w:val="000000"/>
                <w:sz w:val="22"/>
                <w:szCs w:val="22"/>
              </w:rPr>
            </w:pPr>
            <w:r w:rsidRPr="00E03E1A">
              <w:rPr>
                <w:rFonts w:cs="Arial"/>
                <w:color w:val="000000"/>
                <w:sz w:val="22"/>
                <w:szCs w:val="22"/>
              </w:rPr>
              <w:t>49.7%</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34521B" w14:textId="61C4290F" w:rsidR="00F23442" w:rsidRPr="00E03E1A" w:rsidRDefault="00F23442" w:rsidP="00F23442">
            <w:pPr>
              <w:jc w:val="center"/>
              <w:rPr>
                <w:rFonts w:cs="Arial"/>
                <w:color w:val="000000"/>
                <w:sz w:val="22"/>
                <w:szCs w:val="22"/>
              </w:rPr>
            </w:pPr>
            <w:r w:rsidRPr="00E03E1A">
              <w:rPr>
                <w:rFonts w:cs="Arial"/>
                <w:color w:val="000000"/>
                <w:sz w:val="22"/>
                <w:szCs w:val="22"/>
              </w:rPr>
              <w:t>49.2%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657FAE" w14:textId="3C38D018" w:rsidR="00F23442" w:rsidRPr="00E03E1A" w:rsidRDefault="00F23442" w:rsidP="00F23442">
            <w:pPr>
              <w:jc w:val="center"/>
              <w:rPr>
                <w:rFonts w:cs="Arial"/>
                <w:color w:val="000000"/>
                <w:sz w:val="22"/>
                <w:szCs w:val="22"/>
              </w:rPr>
            </w:pPr>
            <w:r w:rsidRPr="00E03E1A">
              <w:rPr>
                <w:rFonts w:cs="Arial"/>
                <w:color w:val="000000"/>
                <w:sz w:val="22"/>
                <w:szCs w:val="22"/>
              </w:rPr>
              <w:t>51.8%</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366E3E" w14:textId="6B494B13" w:rsidR="00F23442" w:rsidRPr="00E03E1A" w:rsidRDefault="00F23442" w:rsidP="00F23442">
            <w:pPr>
              <w:jc w:val="center"/>
              <w:rPr>
                <w:rFonts w:cs="Arial"/>
                <w:color w:val="000000"/>
                <w:sz w:val="22"/>
                <w:szCs w:val="22"/>
              </w:rPr>
            </w:pPr>
            <w:r w:rsidRPr="00E03E1A">
              <w:rPr>
                <w:rFonts w:cs="Arial"/>
                <w:color w:val="000000"/>
                <w:sz w:val="22"/>
                <w:szCs w:val="22"/>
              </w:rPr>
              <w:t>54.2%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7AB73F" w14:textId="4FB116D1" w:rsidR="00F23442" w:rsidRPr="00E03E1A" w:rsidRDefault="00F23442" w:rsidP="00F23442">
            <w:pPr>
              <w:jc w:val="center"/>
              <w:rPr>
                <w:rFonts w:cs="Arial"/>
                <w:color w:val="000000"/>
                <w:sz w:val="22"/>
                <w:szCs w:val="22"/>
              </w:rPr>
            </w:pPr>
            <w:r w:rsidRPr="00E03E1A">
              <w:rPr>
                <w:rFonts w:cs="Arial"/>
                <w:color w:val="000000"/>
                <w:sz w:val="22"/>
                <w:szCs w:val="22"/>
              </w:rPr>
              <w:t>54.6%</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5C2F6852" w14:textId="5910B51E" w:rsidR="00F23442" w:rsidRPr="00F23442" w:rsidRDefault="00F23442" w:rsidP="00F23442">
            <w:pPr>
              <w:jc w:val="center"/>
              <w:rPr>
                <w:rFonts w:cs="Arial"/>
                <w:color w:val="000000"/>
                <w:sz w:val="22"/>
                <w:szCs w:val="22"/>
              </w:rPr>
            </w:pPr>
            <w:r w:rsidRPr="00F23442">
              <w:rPr>
                <w:sz w:val="22"/>
                <w:szCs w:val="22"/>
              </w:rPr>
              <w:t>55.1%</w:t>
            </w:r>
          </w:p>
        </w:tc>
        <w:tc>
          <w:tcPr>
            <w:tcW w:w="3888" w:type="dxa"/>
            <w:vMerge/>
            <w:tcBorders>
              <w:left w:val="nil"/>
              <w:bottom w:val="single" w:sz="4" w:space="0" w:color="auto"/>
              <w:right w:val="single" w:sz="4" w:space="0" w:color="auto"/>
            </w:tcBorders>
          </w:tcPr>
          <w:p w14:paraId="4B632DCE" w14:textId="77777777" w:rsidR="00F23442" w:rsidRPr="00E03E1A" w:rsidRDefault="00F23442" w:rsidP="00F23442">
            <w:pPr>
              <w:jc w:val="center"/>
              <w:rPr>
                <w:rFonts w:cs="Arial"/>
                <w:color w:val="000000"/>
                <w:sz w:val="22"/>
                <w:szCs w:val="22"/>
              </w:rPr>
            </w:pPr>
          </w:p>
        </w:tc>
      </w:tr>
      <w:tr w:rsidR="00F23442" w:rsidRPr="00E03E1A" w14:paraId="3BE58C18" w14:textId="36E11280" w:rsidTr="00C43EF6">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0E6D70B2" w14:textId="77777777" w:rsidR="00F23442" w:rsidRPr="00E03E1A" w:rsidRDefault="00F23442" w:rsidP="00F23442">
            <w:pPr>
              <w:jc w:val="center"/>
              <w:rPr>
                <w:rFonts w:cs="Arial"/>
                <w:color w:val="000000"/>
                <w:sz w:val="22"/>
                <w:szCs w:val="22"/>
              </w:rPr>
            </w:pPr>
            <w:r w:rsidRPr="00E03E1A">
              <w:rPr>
                <w:rFonts w:cs="Arial"/>
                <w:color w:val="000000"/>
                <w:sz w:val="22"/>
                <w:szCs w:val="22"/>
              </w:rPr>
              <w:t>6</w:t>
            </w:r>
          </w:p>
        </w:tc>
        <w:tc>
          <w:tcPr>
            <w:tcW w:w="3030" w:type="dxa"/>
            <w:vMerge w:val="restart"/>
            <w:tcBorders>
              <w:top w:val="nil"/>
              <w:left w:val="single" w:sz="4" w:space="0" w:color="auto"/>
              <w:bottom w:val="single" w:sz="4" w:space="0" w:color="auto"/>
              <w:right w:val="single" w:sz="4" w:space="0" w:color="auto"/>
            </w:tcBorders>
            <w:vAlign w:val="center"/>
            <w:hideMark/>
          </w:tcPr>
          <w:p w14:paraId="17890787" w14:textId="2DA97022" w:rsidR="00F23442" w:rsidRPr="00E03E1A" w:rsidRDefault="00F23442" w:rsidP="00F23442">
            <w:pPr>
              <w:rPr>
                <w:rFonts w:cs="Arial"/>
                <w:color w:val="000000"/>
                <w:sz w:val="22"/>
                <w:szCs w:val="22"/>
              </w:rPr>
            </w:pPr>
            <w:r>
              <w:rPr>
                <w:rFonts w:cs="Arial"/>
                <w:color w:val="000000"/>
                <w:sz w:val="22"/>
                <w:szCs w:val="22"/>
              </w:rPr>
              <w:t>Presenteeism</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7EF2759E" w14:textId="77777777" w:rsidR="00F23442" w:rsidRPr="00E03E1A" w:rsidRDefault="00F23442" w:rsidP="00F23442">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580A0B2B" w14:textId="072F7A3C" w:rsidR="00F23442" w:rsidRPr="00E03E1A" w:rsidRDefault="00F23442" w:rsidP="00F23442">
            <w:pPr>
              <w:jc w:val="center"/>
              <w:rPr>
                <w:rFonts w:cs="Arial"/>
                <w:color w:val="000000"/>
                <w:sz w:val="22"/>
                <w:szCs w:val="22"/>
              </w:rPr>
            </w:pPr>
            <w:r w:rsidRPr="00E03E1A">
              <w:rPr>
                <w:rFonts w:cs="Arial"/>
                <w:color w:val="000000"/>
                <w:sz w:val="22"/>
                <w:szCs w:val="22"/>
              </w:rPr>
              <w:t>33.5%</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14:paraId="2CFE54B8" w14:textId="2BB638BB" w:rsidR="00F23442" w:rsidRPr="00E03E1A" w:rsidRDefault="00F23442" w:rsidP="00F23442">
            <w:pPr>
              <w:jc w:val="center"/>
              <w:rPr>
                <w:rFonts w:cs="Arial"/>
                <w:color w:val="000000"/>
                <w:sz w:val="22"/>
                <w:szCs w:val="22"/>
              </w:rPr>
            </w:pPr>
            <w:r w:rsidRPr="00E03E1A">
              <w:rPr>
                <w:rFonts w:cs="Arial"/>
                <w:color w:val="000000"/>
                <w:sz w:val="22"/>
                <w:szCs w:val="22"/>
              </w:rPr>
              <w:t>37.4%</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C0C036" w14:textId="3D680781" w:rsidR="00F23442" w:rsidRPr="00E03E1A" w:rsidRDefault="00F23442" w:rsidP="00F23442">
            <w:pPr>
              <w:jc w:val="center"/>
              <w:rPr>
                <w:rFonts w:cs="Arial"/>
                <w:color w:val="000000"/>
                <w:sz w:val="22"/>
                <w:szCs w:val="22"/>
              </w:rPr>
            </w:pPr>
            <w:r w:rsidRPr="00E03E1A">
              <w:rPr>
                <w:rFonts w:cs="Arial"/>
                <w:color w:val="000000"/>
                <w:sz w:val="22"/>
                <w:szCs w:val="22"/>
              </w:rPr>
              <w:t>28.5%</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142A909" w14:textId="6A9407CD" w:rsidR="00F23442" w:rsidRPr="00E03E1A" w:rsidRDefault="00F23442" w:rsidP="00F23442">
            <w:pPr>
              <w:jc w:val="center"/>
              <w:rPr>
                <w:rFonts w:cs="Arial"/>
                <w:color w:val="000000"/>
                <w:sz w:val="22"/>
                <w:szCs w:val="22"/>
              </w:rPr>
            </w:pPr>
            <w:r w:rsidRPr="00E03E1A">
              <w:rPr>
                <w:rFonts w:cs="Arial"/>
                <w:color w:val="000000"/>
                <w:sz w:val="22"/>
                <w:szCs w:val="22"/>
              </w:rPr>
              <w:t>29.5%</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24C8C7" w14:textId="75D207FE" w:rsidR="00F23442" w:rsidRPr="00E03E1A" w:rsidRDefault="00F23442" w:rsidP="00F23442">
            <w:pPr>
              <w:jc w:val="center"/>
              <w:rPr>
                <w:rFonts w:cs="Arial"/>
                <w:color w:val="000000"/>
                <w:sz w:val="22"/>
                <w:szCs w:val="22"/>
              </w:rPr>
            </w:pPr>
            <w:r w:rsidRPr="00E03E1A">
              <w:rPr>
                <w:rFonts w:cs="Arial"/>
                <w:color w:val="000000"/>
                <w:sz w:val="22"/>
                <w:szCs w:val="22"/>
              </w:rPr>
              <w:t>29.2%</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8AD8790" w14:textId="57C532C1" w:rsidR="00F23442" w:rsidRPr="00E03E1A" w:rsidRDefault="00F23442" w:rsidP="00F23442">
            <w:pPr>
              <w:jc w:val="center"/>
              <w:rPr>
                <w:rFonts w:cs="Arial"/>
                <w:color w:val="000000"/>
                <w:sz w:val="22"/>
                <w:szCs w:val="22"/>
              </w:rPr>
            </w:pPr>
            <w:r w:rsidRPr="00E03E1A">
              <w:rPr>
                <w:rFonts w:cs="Arial"/>
                <w:color w:val="000000"/>
                <w:sz w:val="22"/>
                <w:szCs w:val="22"/>
              </w:rPr>
              <w:t>34.4%</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36973BB7" w14:textId="2400193B" w:rsidR="00F23442" w:rsidRPr="00F23442" w:rsidRDefault="00F23442" w:rsidP="00F23442">
            <w:pPr>
              <w:jc w:val="center"/>
              <w:rPr>
                <w:rFonts w:cs="Arial"/>
                <w:color w:val="000000"/>
                <w:sz w:val="22"/>
                <w:szCs w:val="22"/>
              </w:rPr>
            </w:pPr>
            <w:r w:rsidRPr="00F23442">
              <w:rPr>
                <w:sz w:val="22"/>
                <w:szCs w:val="22"/>
              </w:rPr>
              <w:t>26.3%</w:t>
            </w:r>
          </w:p>
        </w:tc>
        <w:tc>
          <w:tcPr>
            <w:tcW w:w="3888" w:type="dxa"/>
            <w:vMerge w:val="restart"/>
            <w:tcBorders>
              <w:top w:val="nil"/>
              <w:left w:val="nil"/>
              <w:right w:val="single" w:sz="4" w:space="0" w:color="auto"/>
            </w:tcBorders>
          </w:tcPr>
          <w:p w14:paraId="738F8A18" w14:textId="6C59C132" w:rsidR="00F23442" w:rsidRPr="00E03E1A" w:rsidRDefault="00F23442" w:rsidP="00F23442">
            <w:pPr>
              <w:jc w:val="center"/>
              <w:rPr>
                <w:rFonts w:cs="Arial"/>
                <w:color w:val="000000"/>
                <w:sz w:val="22"/>
                <w:szCs w:val="22"/>
              </w:rPr>
            </w:pPr>
            <w:r>
              <w:rPr>
                <w:noProof/>
              </w:rPr>
              <w:drawing>
                <wp:inline distT="0" distB="0" distL="0" distR="0" wp14:anchorId="4A557C7F" wp14:editId="1C17EB84">
                  <wp:extent cx="1813560" cy="342900"/>
                  <wp:effectExtent l="0" t="0" r="0" b="0"/>
                  <wp:docPr id="2049557864" name="Chart 1">
                    <a:extLst xmlns:a="http://schemas.openxmlformats.org/drawingml/2006/main">
                      <a:ext uri="{FF2B5EF4-FFF2-40B4-BE49-F238E27FC236}">
                        <a16:creationId xmlns:a16="http://schemas.microsoft.com/office/drawing/2014/main" id="{BD6113C7-FA0A-41F3-8C8C-2B8621102F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F23442" w:rsidRPr="00E03E1A" w14:paraId="6CBFF9A9" w14:textId="64B1B380" w:rsidTr="00C43EF6">
        <w:trPr>
          <w:trHeight w:val="290"/>
        </w:trPr>
        <w:tc>
          <w:tcPr>
            <w:tcW w:w="876" w:type="dxa"/>
            <w:vMerge/>
            <w:tcBorders>
              <w:top w:val="nil"/>
              <w:left w:val="single" w:sz="4" w:space="0" w:color="auto"/>
              <w:bottom w:val="single" w:sz="4" w:space="0" w:color="auto"/>
              <w:right w:val="single" w:sz="4" w:space="0" w:color="auto"/>
            </w:tcBorders>
            <w:vAlign w:val="center"/>
            <w:hideMark/>
          </w:tcPr>
          <w:p w14:paraId="703C4B1C" w14:textId="77777777" w:rsidR="00F23442" w:rsidRPr="00E03E1A" w:rsidRDefault="00F23442" w:rsidP="00F23442">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541A5B92" w14:textId="77777777" w:rsidR="00F23442" w:rsidRPr="00E03E1A" w:rsidRDefault="00F23442" w:rsidP="00F23442">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1237C72F" w14:textId="77777777" w:rsidR="00F23442" w:rsidRPr="00E03E1A" w:rsidRDefault="00F23442" w:rsidP="00F23442">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11915103" w14:textId="43711734" w:rsidR="00F23442" w:rsidRPr="00E03E1A" w:rsidRDefault="00F23442" w:rsidP="00F23442">
            <w:pPr>
              <w:jc w:val="center"/>
              <w:rPr>
                <w:rFonts w:cs="Arial"/>
                <w:color w:val="000000"/>
                <w:sz w:val="22"/>
                <w:szCs w:val="22"/>
              </w:rPr>
            </w:pPr>
            <w:r w:rsidRPr="00E03E1A">
              <w:rPr>
                <w:rFonts w:cs="Arial"/>
                <w:color w:val="000000"/>
                <w:sz w:val="22"/>
                <w:szCs w:val="22"/>
              </w:rPr>
              <w:t>22.0%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3B44CA40" w14:textId="08AB1695" w:rsidR="00F23442" w:rsidRPr="00E03E1A" w:rsidRDefault="00F23442" w:rsidP="00F23442">
            <w:pPr>
              <w:jc w:val="center"/>
              <w:rPr>
                <w:rFonts w:cs="Arial"/>
                <w:color w:val="000000"/>
                <w:sz w:val="22"/>
                <w:szCs w:val="22"/>
              </w:rPr>
            </w:pPr>
            <w:r w:rsidRPr="00E03E1A">
              <w:rPr>
                <w:rFonts w:cs="Arial"/>
                <w:color w:val="000000"/>
                <w:sz w:val="22"/>
                <w:szCs w:val="22"/>
              </w:rPr>
              <w:t>21.6%</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7EADCFA" w14:textId="5AF4BEA5" w:rsidR="00F23442" w:rsidRPr="00E03E1A" w:rsidRDefault="00F23442" w:rsidP="00F23442">
            <w:pPr>
              <w:jc w:val="center"/>
              <w:rPr>
                <w:rFonts w:cs="Arial"/>
                <w:color w:val="000000"/>
                <w:sz w:val="22"/>
                <w:szCs w:val="22"/>
              </w:rPr>
            </w:pPr>
            <w:r w:rsidRPr="00E03E1A">
              <w:rPr>
                <w:rFonts w:cs="Arial"/>
                <w:color w:val="000000"/>
                <w:sz w:val="22"/>
                <w:szCs w:val="22"/>
              </w:rPr>
              <w:t>22.0%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7B3154" w14:textId="4BFC3091" w:rsidR="00F23442" w:rsidRPr="00E03E1A" w:rsidRDefault="00F23442" w:rsidP="00F23442">
            <w:pPr>
              <w:jc w:val="center"/>
              <w:rPr>
                <w:rFonts w:cs="Arial"/>
                <w:color w:val="000000"/>
                <w:sz w:val="22"/>
                <w:szCs w:val="22"/>
              </w:rPr>
            </w:pPr>
            <w:r w:rsidRPr="00E03E1A">
              <w:rPr>
                <w:rFonts w:cs="Arial"/>
                <w:color w:val="000000"/>
                <w:sz w:val="22"/>
                <w:szCs w:val="22"/>
              </w:rPr>
              <w:t>20.7%</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BCCA54" w14:textId="1589914A" w:rsidR="00F23442" w:rsidRPr="00E03E1A" w:rsidRDefault="00F23442" w:rsidP="00F23442">
            <w:pPr>
              <w:jc w:val="center"/>
              <w:rPr>
                <w:rFonts w:cs="Arial"/>
                <w:color w:val="000000"/>
                <w:sz w:val="22"/>
                <w:szCs w:val="22"/>
              </w:rPr>
            </w:pPr>
            <w:r w:rsidRPr="00E03E1A">
              <w:rPr>
                <w:rFonts w:cs="Arial"/>
                <w:color w:val="000000"/>
                <w:sz w:val="22"/>
                <w:szCs w:val="22"/>
              </w:rPr>
              <w:t>19.2%</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547B8D" w14:textId="4339065B" w:rsidR="00F23442" w:rsidRPr="00E03E1A" w:rsidRDefault="00F23442" w:rsidP="00F23442">
            <w:pPr>
              <w:jc w:val="center"/>
              <w:rPr>
                <w:rFonts w:cs="Arial"/>
                <w:color w:val="000000"/>
                <w:sz w:val="22"/>
                <w:szCs w:val="22"/>
              </w:rPr>
            </w:pPr>
            <w:r w:rsidRPr="00E03E1A">
              <w:rPr>
                <w:rFonts w:cs="Arial"/>
                <w:color w:val="000000"/>
                <w:sz w:val="22"/>
                <w:szCs w:val="22"/>
              </w:rPr>
              <w:t>20.7%</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00E11312" w14:textId="32D4B929" w:rsidR="00F23442" w:rsidRPr="00F23442" w:rsidRDefault="00F23442" w:rsidP="00F23442">
            <w:pPr>
              <w:jc w:val="center"/>
              <w:rPr>
                <w:rFonts w:cs="Arial"/>
                <w:color w:val="000000"/>
                <w:sz w:val="22"/>
                <w:szCs w:val="22"/>
              </w:rPr>
            </w:pPr>
            <w:r w:rsidRPr="00F23442">
              <w:rPr>
                <w:sz w:val="22"/>
                <w:szCs w:val="22"/>
              </w:rPr>
              <w:t>19.8%</w:t>
            </w:r>
          </w:p>
        </w:tc>
        <w:tc>
          <w:tcPr>
            <w:tcW w:w="3888" w:type="dxa"/>
            <w:vMerge/>
            <w:tcBorders>
              <w:left w:val="nil"/>
              <w:bottom w:val="single" w:sz="4" w:space="0" w:color="auto"/>
              <w:right w:val="single" w:sz="4" w:space="0" w:color="auto"/>
            </w:tcBorders>
          </w:tcPr>
          <w:p w14:paraId="10402E36" w14:textId="77777777" w:rsidR="00F23442" w:rsidRPr="00E03E1A" w:rsidRDefault="00F23442" w:rsidP="00F23442">
            <w:pPr>
              <w:jc w:val="center"/>
              <w:rPr>
                <w:rFonts w:cs="Arial"/>
                <w:color w:val="000000"/>
                <w:sz w:val="22"/>
                <w:szCs w:val="22"/>
              </w:rPr>
            </w:pPr>
          </w:p>
        </w:tc>
      </w:tr>
      <w:tr w:rsidR="00F528AD" w:rsidRPr="00E03E1A" w14:paraId="0FF903F7" w14:textId="09399900" w:rsidTr="00C43EF6">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1BD9BB1D" w14:textId="77777777" w:rsidR="00F528AD" w:rsidRPr="00E03E1A" w:rsidRDefault="00F528AD" w:rsidP="00F528AD">
            <w:pPr>
              <w:jc w:val="center"/>
              <w:rPr>
                <w:rFonts w:cs="Arial"/>
                <w:color w:val="000000"/>
                <w:sz w:val="22"/>
                <w:szCs w:val="22"/>
              </w:rPr>
            </w:pPr>
            <w:r w:rsidRPr="00E03E1A">
              <w:rPr>
                <w:rFonts w:cs="Arial"/>
                <w:color w:val="000000"/>
                <w:sz w:val="22"/>
                <w:szCs w:val="22"/>
              </w:rPr>
              <w:t>7</w:t>
            </w:r>
          </w:p>
        </w:tc>
        <w:tc>
          <w:tcPr>
            <w:tcW w:w="3030" w:type="dxa"/>
            <w:vMerge w:val="restart"/>
            <w:tcBorders>
              <w:top w:val="nil"/>
              <w:left w:val="single" w:sz="4" w:space="0" w:color="auto"/>
              <w:bottom w:val="single" w:sz="4" w:space="0" w:color="auto"/>
              <w:right w:val="single" w:sz="4" w:space="0" w:color="auto"/>
            </w:tcBorders>
            <w:vAlign w:val="center"/>
            <w:hideMark/>
          </w:tcPr>
          <w:p w14:paraId="0AEBFE9C" w14:textId="76AF8093" w:rsidR="00F528AD" w:rsidRPr="00E03E1A" w:rsidRDefault="00F528AD" w:rsidP="00F528AD">
            <w:pPr>
              <w:rPr>
                <w:rFonts w:cs="Arial"/>
                <w:color w:val="000000"/>
                <w:sz w:val="22"/>
                <w:szCs w:val="22"/>
              </w:rPr>
            </w:pPr>
            <w:r>
              <w:rPr>
                <w:rFonts w:cs="Arial"/>
                <w:color w:val="000000"/>
                <w:sz w:val="22"/>
                <w:szCs w:val="22"/>
              </w:rPr>
              <w:t>Feeling valued</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1A936D8F" w14:textId="77777777" w:rsidR="00F528AD" w:rsidRPr="00E03E1A" w:rsidRDefault="00F528AD" w:rsidP="00F528AD">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648FDD90" w14:textId="649403B3" w:rsidR="00F528AD" w:rsidRPr="00E03E1A" w:rsidRDefault="00F528AD" w:rsidP="00F528AD">
            <w:pPr>
              <w:jc w:val="center"/>
              <w:rPr>
                <w:rFonts w:cs="Arial"/>
                <w:color w:val="000000"/>
                <w:sz w:val="22"/>
                <w:szCs w:val="22"/>
              </w:rPr>
            </w:pPr>
            <w:r w:rsidRPr="00E03E1A">
              <w:rPr>
                <w:rFonts w:cs="Arial"/>
                <w:color w:val="000000"/>
                <w:sz w:val="22"/>
                <w:szCs w:val="22"/>
              </w:rPr>
              <w:t>39.3%</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tcPr>
          <w:p w14:paraId="4BF74F7F" w14:textId="268E11E5" w:rsidR="00F528AD" w:rsidRPr="00E03E1A" w:rsidRDefault="00F528AD" w:rsidP="00F528AD">
            <w:pPr>
              <w:jc w:val="center"/>
              <w:rPr>
                <w:rFonts w:cs="Arial"/>
                <w:color w:val="000000"/>
                <w:sz w:val="22"/>
                <w:szCs w:val="22"/>
              </w:rPr>
            </w:pPr>
            <w:r w:rsidRPr="00E03E1A">
              <w:rPr>
                <w:rFonts w:cs="Arial"/>
                <w:color w:val="000000"/>
                <w:sz w:val="22"/>
                <w:szCs w:val="22"/>
              </w:rPr>
              <w:t>37.1%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42C689" w14:textId="7A42B786" w:rsidR="00F528AD" w:rsidRPr="00E03E1A" w:rsidRDefault="00F528AD" w:rsidP="00F528AD">
            <w:pPr>
              <w:jc w:val="center"/>
              <w:rPr>
                <w:rFonts w:cs="Arial"/>
                <w:color w:val="000000"/>
                <w:sz w:val="22"/>
                <w:szCs w:val="22"/>
              </w:rPr>
            </w:pPr>
            <w:r w:rsidRPr="00E03E1A">
              <w:rPr>
                <w:rFonts w:cs="Arial"/>
                <w:color w:val="000000"/>
                <w:sz w:val="22"/>
                <w:szCs w:val="22"/>
              </w:rPr>
              <w:t>33.8%</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C938A12" w14:textId="24E01680" w:rsidR="00F528AD" w:rsidRPr="00E03E1A" w:rsidRDefault="00F528AD" w:rsidP="00F528AD">
            <w:pPr>
              <w:jc w:val="center"/>
              <w:rPr>
                <w:rFonts w:cs="Arial"/>
                <w:color w:val="000000"/>
                <w:sz w:val="22"/>
                <w:szCs w:val="22"/>
              </w:rPr>
            </w:pPr>
            <w:r w:rsidRPr="00E03E1A">
              <w:rPr>
                <w:rFonts w:cs="Arial"/>
                <w:color w:val="000000"/>
                <w:sz w:val="22"/>
                <w:szCs w:val="22"/>
              </w:rPr>
              <w:t>34.7%</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48E83A" w14:textId="59977AA7" w:rsidR="00F528AD" w:rsidRPr="00E03E1A" w:rsidRDefault="00F528AD" w:rsidP="00F528AD">
            <w:pPr>
              <w:jc w:val="center"/>
              <w:rPr>
                <w:rFonts w:cs="Arial"/>
                <w:color w:val="000000"/>
                <w:sz w:val="22"/>
                <w:szCs w:val="22"/>
              </w:rPr>
            </w:pPr>
            <w:r w:rsidRPr="00C43EF6">
              <w:rPr>
                <w:rFonts w:cs="Arial"/>
                <w:color w:val="000000"/>
                <w:sz w:val="22"/>
                <w:szCs w:val="22"/>
                <w:shd w:val="clear" w:color="auto" w:fill="EAF1DD" w:themeFill="accent3" w:themeFillTint="33"/>
              </w:rPr>
              <w:t>38.4</w:t>
            </w:r>
            <w:r w:rsidRPr="00E03E1A">
              <w:rPr>
                <w:rFonts w:cs="Arial"/>
                <w:color w:val="000000"/>
                <w:sz w:val="22"/>
                <w:szCs w:val="22"/>
              </w:rPr>
              <w:t>%</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CDB8459" w14:textId="7DB5AEA4" w:rsidR="00F528AD" w:rsidRPr="00E03E1A" w:rsidRDefault="00F528AD" w:rsidP="00F528AD">
            <w:pPr>
              <w:jc w:val="center"/>
              <w:rPr>
                <w:rFonts w:cs="Arial"/>
                <w:color w:val="000000"/>
                <w:sz w:val="22"/>
                <w:szCs w:val="22"/>
              </w:rPr>
            </w:pPr>
            <w:r w:rsidRPr="00E03E1A">
              <w:rPr>
                <w:rFonts w:cs="Arial"/>
                <w:color w:val="000000"/>
                <w:sz w:val="22"/>
                <w:szCs w:val="22"/>
              </w:rPr>
              <w:t>36.2%</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24DEB3FC" w14:textId="4E81B15E" w:rsidR="00F528AD" w:rsidRPr="00F528AD" w:rsidRDefault="00F528AD" w:rsidP="00F528AD">
            <w:pPr>
              <w:jc w:val="center"/>
              <w:rPr>
                <w:rFonts w:cs="Arial"/>
                <w:color w:val="000000"/>
                <w:sz w:val="22"/>
                <w:szCs w:val="22"/>
              </w:rPr>
            </w:pPr>
            <w:r w:rsidRPr="00F528AD">
              <w:rPr>
                <w:sz w:val="22"/>
                <w:szCs w:val="22"/>
              </w:rPr>
              <w:t>40.7%</w:t>
            </w:r>
          </w:p>
        </w:tc>
        <w:tc>
          <w:tcPr>
            <w:tcW w:w="3888" w:type="dxa"/>
            <w:vMerge w:val="restart"/>
            <w:tcBorders>
              <w:top w:val="nil"/>
              <w:left w:val="nil"/>
              <w:right w:val="single" w:sz="4" w:space="0" w:color="auto"/>
            </w:tcBorders>
          </w:tcPr>
          <w:p w14:paraId="01AF3E24" w14:textId="6A837497" w:rsidR="00F528AD" w:rsidRPr="00E03E1A" w:rsidRDefault="00F528AD" w:rsidP="00F528AD">
            <w:pPr>
              <w:jc w:val="center"/>
              <w:rPr>
                <w:rFonts w:cs="Arial"/>
                <w:color w:val="000000"/>
                <w:sz w:val="22"/>
                <w:szCs w:val="22"/>
              </w:rPr>
            </w:pPr>
            <w:r>
              <w:rPr>
                <w:noProof/>
              </w:rPr>
              <w:drawing>
                <wp:inline distT="0" distB="0" distL="0" distR="0" wp14:anchorId="501CA789" wp14:editId="3FB5E7BE">
                  <wp:extent cx="1714500" cy="289560"/>
                  <wp:effectExtent l="0" t="0" r="0" b="0"/>
                  <wp:docPr id="1279833165" name="Chart 1">
                    <a:extLst xmlns:a="http://schemas.openxmlformats.org/drawingml/2006/main">
                      <a:ext uri="{FF2B5EF4-FFF2-40B4-BE49-F238E27FC236}">
                        <a16:creationId xmlns:a16="http://schemas.microsoft.com/office/drawing/2014/main" id="{AEDB0108-D249-402D-991B-5EB75CD20B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F528AD" w:rsidRPr="00E03E1A" w14:paraId="0F789364" w14:textId="3AEF93D7" w:rsidTr="00C43EF6">
        <w:trPr>
          <w:trHeight w:val="290"/>
        </w:trPr>
        <w:tc>
          <w:tcPr>
            <w:tcW w:w="876" w:type="dxa"/>
            <w:vMerge/>
            <w:tcBorders>
              <w:top w:val="nil"/>
              <w:left w:val="single" w:sz="4" w:space="0" w:color="auto"/>
              <w:bottom w:val="single" w:sz="4" w:space="0" w:color="auto"/>
              <w:right w:val="single" w:sz="4" w:space="0" w:color="auto"/>
            </w:tcBorders>
            <w:vAlign w:val="center"/>
            <w:hideMark/>
          </w:tcPr>
          <w:p w14:paraId="5F19C85C" w14:textId="77777777" w:rsidR="00F528AD" w:rsidRPr="00E03E1A" w:rsidRDefault="00F528AD" w:rsidP="00F528AD">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7B286303" w14:textId="77777777" w:rsidR="00F528AD" w:rsidRPr="00E03E1A" w:rsidRDefault="00F528AD" w:rsidP="00F528AD">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576B5204" w14:textId="77777777" w:rsidR="00F528AD" w:rsidRPr="00E03E1A" w:rsidRDefault="00F528AD" w:rsidP="00F528AD">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23C0A56A" w14:textId="1D5ED3C1" w:rsidR="00F528AD" w:rsidRPr="00E03E1A" w:rsidRDefault="00F528AD" w:rsidP="00F528AD">
            <w:pPr>
              <w:jc w:val="center"/>
              <w:rPr>
                <w:rFonts w:cs="Arial"/>
                <w:color w:val="000000"/>
                <w:sz w:val="22"/>
                <w:szCs w:val="22"/>
              </w:rPr>
            </w:pPr>
            <w:r w:rsidRPr="00E03E1A">
              <w:rPr>
                <w:rFonts w:cs="Arial"/>
                <w:color w:val="000000"/>
                <w:sz w:val="22"/>
                <w:szCs w:val="22"/>
              </w:rPr>
              <w:t>51.6%</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14:paraId="5E4AF9DE" w14:textId="335147C6" w:rsidR="00F528AD" w:rsidRPr="00E03E1A" w:rsidRDefault="00F528AD" w:rsidP="00F528AD">
            <w:pPr>
              <w:jc w:val="center"/>
              <w:rPr>
                <w:rFonts w:cs="Arial"/>
                <w:color w:val="000000"/>
                <w:sz w:val="22"/>
                <w:szCs w:val="22"/>
              </w:rPr>
            </w:pPr>
            <w:r w:rsidRPr="00E03E1A">
              <w:rPr>
                <w:rFonts w:cs="Arial"/>
                <w:color w:val="000000"/>
                <w:sz w:val="22"/>
                <w:szCs w:val="22"/>
              </w:rPr>
              <w:t>53.7%</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63D713F" w14:textId="6C878BFC" w:rsidR="00F528AD" w:rsidRPr="00E03E1A" w:rsidRDefault="00F528AD" w:rsidP="00F528AD">
            <w:pPr>
              <w:jc w:val="center"/>
              <w:rPr>
                <w:rFonts w:cs="Arial"/>
                <w:color w:val="000000"/>
                <w:sz w:val="22"/>
                <w:szCs w:val="22"/>
              </w:rPr>
            </w:pPr>
            <w:r w:rsidRPr="00E03E1A">
              <w:rPr>
                <w:rFonts w:cs="Arial"/>
                <w:color w:val="000000"/>
                <w:sz w:val="22"/>
                <w:szCs w:val="22"/>
              </w:rPr>
              <w:t>46.5%</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50E2532" w14:textId="43CBEE96" w:rsidR="00F528AD" w:rsidRPr="00E03E1A" w:rsidRDefault="00F528AD" w:rsidP="00F528AD">
            <w:pPr>
              <w:jc w:val="center"/>
              <w:rPr>
                <w:rFonts w:cs="Arial"/>
                <w:color w:val="000000"/>
                <w:sz w:val="22"/>
                <w:szCs w:val="22"/>
              </w:rPr>
            </w:pPr>
            <w:r w:rsidRPr="00E03E1A">
              <w:rPr>
                <w:rFonts w:cs="Arial"/>
                <w:color w:val="000000"/>
                <w:sz w:val="22"/>
                <w:szCs w:val="22"/>
              </w:rPr>
              <w:t>45.6%</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B9F2BC" w14:textId="23495068" w:rsidR="00F528AD" w:rsidRPr="00E03E1A" w:rsidRDefault="00F528AD" w:rsidP="00F528AD">
            <w:pPr>
              <w:jc w:val="center"/>
              <w:rPr>
                <w:rFonts w:cs="Arial"/>
                <w:color w:val="000000"/>
                <w:sz w:val="22"/>
                <w:szCs w:val="22"/>
              </w:rPr>
            </w:pPr>
            <w:r w:rsidRPr="00E03E1A">
              <w:rPr>
                <w:rFonts w:cs="Arial"/>
                <w:color w:val="000000"/>
                <w:sz w:val="22"/>
                <w:szCs w:val="22"/>
              </w:rPr>
              <w:t>49.6%</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96BCE1" w14:textId="3DF9C4C3" w:rsidR="00F528AD" w:rsidRPr="00E03E1A" w:rsidRDefault="00F528AD" w:rsidP="00F528AD">
            <w:pPr>
              <w:jc w:val="center"/>
              <w:rPr>
                <w:rFonts w:cs="Arial"/>
                <w:color w:val="000000"/>
                <w:sz w:val="22"/>
                <w:szCs w:val="22"/>
              </w:rPr>
            </w:pPr>
            <w:r w:rsidRPr="00E03E1A">
              <w:rPr>
                <w:rFonts w:cs="Arial"/>
                <w:color w:val="000000"/>
                <w:sz w:val="22"/>
                <w:szCs w:val="22"/>
              </w:rPr>
              <w:t>51.8%</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4B363AE5" w14:textId="607E357E" w:rsidR="00F528AD" w:rsidRPr="00F528AD" w:rsidRDefault="00F528AD" w:rsidP="00F528AD">
            <w:pPr>
              <w:jc w:val="center"/>
              <w:rPr>
                <w:rFonts w:cs="Arial"/>
                <w:color w:val="000000"/>
                <w:sz w:val="22"/>
                <w:szCs w:val="22"/>
              </w:rPr>
            </w:pPr>
            <w:r w:rsidRPr="00F528AD">
              <w:rPr>
                <w:sz w:val="22"/>
                <w:szCs w:val="22"/>
              </w:rPr>
              <w:t>54.6%</w:t>
            </w:r>
          </w:p>
        </w:tc>
        <w:tc>
          <w:tcPr>
            <w:tcW w:w="3888" w:type="dxa"/>
            <w:vMerge/>
            <w:tcBorders>
              <w:left w:val="nil"/>
              <w:bottom w:val="single" w:sz="4" w:space="0" w:color="auto"/>
              <w:right w:val="single" w:sz="4" w:space="0" w:color="auto"/>
            </w:tcBorders>
          </w:tcPr>
          <w:p w14:paraId="140771C2" w14:textId="77777777" w:rsidR="00F528AD" w:rsidRPr="00E03E1A" w:rsidRDefault="00F528AD" w:rsidP="00F528AD">
            <w:pPr>
              <w:jc w:val="center"/>
              <w:rPr>
                <w:rFonts w:cs="Arial"/>
                <w:color w:val="000000"/>
                <w:sz w:val="22"/>
                <w:szCs w:val="22"/>
              </w:rPr>
            </w:pPr>
          </w:p>
        </w:tc>
      </w:tr>
      <w:tr w:rsidR="00930B21" w:rsidRPr="00E03E1A" w14:paraId="027E6723" w14:textId="7CA3D100" w:rsidTr="00C43EF6">
        <w:trPr>
          <w:trHeight w:val="580"/>
        </w:trPr>
        <w:tc>
          <w:tcPr>
            <w:tcW w:w="876" w:type="dxa"/>
            <w:tcBorders>
              <w:top w:val="nil"/>
              <w:left w:val="single" w:sz="4" w:space="0" w:color="auto"/>
              <w:bottom w:val="single" w:sz="4" w:space="0" w:color="auto"/>
              <w:right w:val="single" w:sz="4" w:space="0" w:color="auto"/>
            </w:tcBorders>
            <w:noWrap/>
            <w:vAlign w:val="center"/>
            <w:hideMark/>
          </w:tcPr>
          <w:p w14:paraId="1FBB21F8" w14:textId="77777777" w:rsidR="00930B21" w:rsidRPr="00E03E1A" w:rsidRDefault="00930B21" w:rsidP="00930B21">
            <w:pPr>
              <w:jc w:val="center"/>
              <w:rPr>
                <w:rFonts w:cs="Arial"/>
                <w:color w:val="000000"/>
                <w:sz w:val="22"/>
                <w:szCs w:val="22"/>
              </w:rPr>
            </w:pPr>
            <w:r w:rsidRPr="00E03E1A">
              <w:rPr>
                <w:rFonts w:cs="Arial"/>
                <w:color w:val="000000"/>
                <w:sz w:val="22"/>
                <w:szCs w:val="22"/>
              </w:rPr>
              <w:t>8</w:t>
            </w:r>
          </w:p>
        </w:tc>
        <w:tc>
          <w:tcPr>
            <w:tcW w:w="3030" w:type="dxa"/>
            <w:tcBorders>
              <w:top w:val="nil"/>
              <w:left w:val="nil"/>
              <w:bottom w:val="single" w:sz="4" w:space="0" w:color="auto"/>
              <w:right w:val="single" w:sz="4" w:space="0" w:color="auto"/>
            </w:tcBorders>
            <w:vAlign w:val="center"/>
            <w:hideMark/>
          </w:tcPr>
          <w:p w14:paraId="6912FB3C" w14:textId="2969A122" w:rsidR="00930B21" w:rsidRPr="00E03E1A" w:rsidRDefault="00930B21" w:rsidP="00930B21">
            <w:pPr>
              <w:rPr>
                <w:rFonts w:cs="Arial"/>
                <w:color w:val="000000"/>
                <w:sz w:val="22"/>
                <w:szCs w:val="22"/>
              </w:rPr>
            </w:pPr>
            <w:r>
              <w:rPr>
                <w:rFonts w:cs="Arial"/>
                <w:color w:val="000000"/>
                <w:sz w:val="22"/>
                <w:szCs w:val="22"/>
              </w:rPr>
              <w:t>Reasonable Adjustments</w:t>
            </w:r>
          </w:p>
        </w:tc>
        <w:tc>
          <w:tcPr>
            <w:tcW w:w="1920" w:type="dxa"/>
            <w:tcBorders>
              <w:top w:val="nil"/>
              <w:left w:val="nil"/>
              <w:bottom w:val="single" w:sz="4" w:space="0" w:color="auto"/>
              <w:right w:val="single" w:sz="4" w:space="0" w:color="auto"/>
            </w:tcBorders>
            <w:shd w:val="clear" w:color="auto" w:fill="8064A2" w:themeFill="accent4"/>
            <w:noWrap/>
            <w:vAlign w:val="center"/>
            <w:hideMark/>
          </w:tcPr>
          <w:p w14:paraId="183D2C54" w14:textId="77777777" w:rsidR="00930B21" w:rsidRPr="00E03E1A" w:rsidRDefault="00930B21" w:rsidP="00930B21">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1EDE4882" w14:textId="59EE51E7" w:rsidR="00930B21" w:rsidRPr="00E03E1A" w:rsidRDefault="00930B21" w:rsidP="00930B21">
            <w:pPr>
              <w:jc w:val="center"/>
              <w:rPr>
                <w:rFonts w:cs="Arial"/>
                <w:color w:val="000000"/>
                <w:sz w:val="22"/>
                <w:szCs w:val="22"/>
              </w:rPr>
            </w:pPr>
            <w:r w:rsidRPr="00E03E1A">
              <w:rPr>
                <w:rFonts w:cs="Arial"/>
                <w:color w:val="000000"/>
                <w:sz w:val="22"/>
                <w:szCs w:val="22"/>
              </w:rPr>
              <w:t>68.1%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0391AF" w14:textId="503B38A4" w:rsidR="00930B21" w:rsidRPr="00E03E1A" w:rsidRDefault="00930B21" w:rsidP="00930B21">
            <w:pPr>
              <w:jc w:val="center"/>
              <w:rPr>
                <w:rFonts w:cs="Arial"/>
                <w:color w:val="000000"/>
                <w:sz w:val="22"/>
                <w:szCs w:val="22"/>
              </w:rPr>
            </w:pPr>
            <w:r w:rsidRPr="00E03E1A">
              <w:rPr>
                <w:rFonts w:cs="Arial"/>
                <w:color w:val="000000"/>
                <w:sz w:val="22"/>
                <w:szCs w:val="22"/>
              </w:rPr>
              <w:t>67.0%</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C6AD6FE" w14:textId="27122993" w:rsidR="00930B21" w:rsidRPr="00E03E1A" w:rsidRDefault="00930B21" w:rsidP="00930B21">
            <w:pPr>
              <w:jc w:val="center"/>
              <w:rPr>
                <w:rFonts w:cs="Arial"/>
                <w:color w:val="000000"/>
                <w:sz w:val="22"/>
                <w:szCs w:val="22"/>
              </w:rPr>
            </w:pPr>
            <w:r w:rsidRPr="00E03E1A">
              <w:rPr>
                <w:rFonts w:cs="Arial"/>
                <w:color w:val="000000"/>
                <w:sz w:val="22"/>
                <w:szCs w:val="22"/>
              </w:rPr>
              <w:t>62.3%</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D55007" w14:textId="018CD247" w:rsidR="00930B21" w:rsidRPr="00E03E1A" w:rsidRDefault="00930B21" w:rsidP="00930B21">
            <w:pPr>
              <w:jc w:val="center"/>
              <w:rPr>
                <w:rFonts w:cs="Arial"/>
                <w:color w:val="000000"/>
                <w:sz w:val="22"/>
                <w:szCs w:val="22"/>
              </w:rPr>
            </w:pPr>
            <w:r w:rsidRPr="00E03E1A">
              <w:rPr>
                <w:rFonts w:cs="Arial"/>
                <w:color w:val="000000"/>
                <w:sz w:val="22"/>
                <w:szCs w:val="22"/>
              </w:rPr>
              <w:t>64.7%</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9D6ADC" w14:textId="4E9E634C" w:rsidR="00930B21" w:rsidRPr="00E03E1A" w:rsidRDefault="00930B21" w:rsidP="00930B21">
            <w:pPr>
              <w:jc w:val="center"/>
              <w:rPr>
                <w:rFonts w:cs="Arial"/>
                <w:color w:val="000000"/>
                <w:sz w:val="22"/>
                <w:szCs w:val="22"/>
              </w:rPr>
            </w:pPr>
            <w:r w:rsidRPr="00E03E1A">
              <w:rPr>
                <w:rFonts w:cs="Arial"/>
                <w:color w:val="000000"/>
                <w:sz w:val="22"/>
                <w:szCs w:val="22"/>
              </w:rPr>
              <w:t>66.1%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CB331AD" w14:textId="31FE37FE" w:rsidR="00930B21" w:rsidRPr="00E03E1A" w:rsidRDefault="00930B21" w:rsidP="00930B21">
            <w:pPr>
              <w:jc w:val="center"/>
              <w:rPr>
                <w:rFonts w:cs="Arial"/>
                <w:color w:val="000000"/>
                <w:sz w:val="22"/>
                <w:szCs w:val="22"/>
              </w:rPr>
            </w:pPr>
            <w:r w:rsidRPr="00E03E1A">
              <w:rPr>
                <w:rFonts w:cs="Arial"/>
                <w:color w:val="000000"/>
                <w:sz w:val="22"/>
                <w:szCs w:val="22"/>
              </w:rPr>
              <w:t>62.9%</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DDA4BD5" w14:textId="55E7D621" w:rsidR="00930B21" w:rsidRPr="00E03E1A" w:rsidRDefault="00F528AD" w:rsidP="00930B21">
            <w:pPr>
              <w:jc w:val="center"/>
              <w:rPr>
                <w:rFonts w:cs="Arial"/>
                <w:color w:val="000000"/>
                <w:sz w:val="22"/>
                <w:szCs w:val="22"/>
              </w:rPr>
            </w:pPr>
            <w:r w:rsidRPr="00F528AD">
              <w:rPr>
                <w:rFonts w:cs="Arial"/>
                <w:color w:val="000000"/>
                <w:sz w:val="22"/>
                <w:szCs w:val="22"/>
              </w:rPr>
              <w:t>68.7%</w:t>
            </w:r>
          </w:p>
        </w:tc>
        <w:tc>
          <w:tcPr>
            <w:tcW w:w="3888" w:type="dxa"/>
            <w:tcBorders>
              <w:top w:val="nil"/>
              <w:left w:val="nil"/>
              <w:bottom w:val="single" w:sz="4" w:space="0" w:color="auto"/>
              <w:right w:val="single" w:sz="4" w:space="0" w:color="auto"/>
            </w:tcBorders>
          </w:tcPr>
          <w:p w14:paraId="3395EFAD" w14:textId="55C52102" w:rsidR="00930B21" w:rsidRPr="00E03E1A" w:rsidRDefault="00F528AD" w:rsidP="00930B21">
            <w:pPr>
              <w:jc w:val="center"/>
              <w:rPr>
                <w:rFonts w:cs="Arial"/>
                <w:color w:val="000000"/>
                <w:sz w:val="22"/>
                <w:szCs w:val="22"/>
              </w:rPr>
            </w:pPr>
            <w:r>
              <w:rPr>
                <w:noProof/>
              </w:rPr>
              <w:drawing>
                <wp:inline distT="0" distB="0" distL="0" distR="0" wp14:anchorId="06903D58" wp14:editId="577D5147">
                  <wp:extent cx="1714500" cy="327660"/>
                  <wp:effectExtent l="0" t="0" r="0" b="0"/>
                  <wp:docPr id="874471696" name="Chart 1">
                    <a:extLst xmlns:a="http://schemas.openxmlformats.org/drawingml/2006/main">
                      <a:ext uri="{FF2B5EF4-FFF2-40B4-BE49-F238E27FC236}">
                        <a16:creationId xmlns:a16="http://schemas.microsoft.com/office/drawing/2014/main" id="{598B1D30-D6A9-48CB-B338-7B38264550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F528AD" w:rsidRPr="00E03E1A" w14:paraId="483BBBA5" w14:textId="1A18914C" w:rsidTr="00C43EF6">
        <w:trPr>
          <w:trHeight w:val="290"/>
        </w:trPr>
        <w:tc>
          <w:tcPr>
            <w:tcW w:w="876" w:type="dxa"/>
            <w:vMerge w:val="restart"/>
            <w:tcBorders>
              <w:top w:val="nil"/>
              <w:left w:val="single" w:sz="4" w:space="0" w:color="auto"/>
              <w:bottom w:val="single" w:sz="4" w:space="0" w:color="auto"/>
              <w:right w:val="single" w:sz="4" w:space="0" w:color="auto"/>
            </w:tcBorders>
            <w:noWrap/>
            <w:vAlign w:val="center"/>
            <w:hideMark/>
          </w:tcPr>
          <w:p w14:paraId="46476D9A" w14:textId="77777777" w:rsidR="00F528AD" w:rsidRPr="00E03E1A" w:rsidRDefault="00F528AD" w:rsidP="00F528AD">
            <w:pPr>
              <w:jc w:val="center"/>
              <w:rPr>
                <w:rFonts w:cs="Arial"/>
                <w:color w:val="000000"/>
                <w:sz w:val="22"/>
                <w:szCs w:val="22"/>
              </w:rPr>
            </w:pPr>
            <w:r w:rsidRPr="00E03E1A">
              <w:rPr>
                <w:rFonts w:cs="Arial"/>
                <w:color w:val="000000"/>
                <w:sz w:val="22"/>
                <w:szCs w:val="22"/>
              </w:rPr>
              <w:t>9a</w:t>
            </w:r>
          </w:p>
        </w:tc>
        <w:tc>
          <w:tcPr>
            <w:tcW w:w="3030" w:type="dxa"/>
            <w:vMerge w:val="restart"/>
            <w:tcBorders>
              <w:top w:val="nil"/>
              <w:left w:val="single" w:sz="4" w:space="0" w:color="auto"/>
              <w:bottom w:val="single" w:sz="4" w:space="0" w:color="auto"/>
              <w:right w:val="single" w:sz="4" w:space="0" w:color="auto"/>
            </w:tcBorders>
            <w:vAlign w:val="center"/>
            <w:hideMark/>
          </w:tcPr>
          <w:p w14:paraId="3D447627" w14:textId="77777777" w:rsidR="00F528AD" w:rsidRPr="00E03E1A" w:rsidRDefault="00F528AD" w:rsidP="00F528AD">
            <w:pPr>
              <w:rPr>
                <w:rFonts w:cs="Arial"/>
                <w:color w:val="000000"/>
                <w:sz w:val="22"/>
                <w:szCs w:val="22"/>
              </w:rPr>
            </w:pPr>
            <w:r w:rsidRPr="00E03E1A">
              <w:rPr>
                <w:rFonts w:cs="Arial"/>
                <w:color w:val="000000"/>
                <w:sz w:val="22"/>
                <w:szCs w:val="22"/>
              </w:rPr>
              <w:t>Engagement Scores</w:t>
            </w:r>
          </w:p>
        </w:tc>
        <w:tc>
          <w:tcPr>
            <w:tcW w:w="1920" w:type="dxa"/>
            <w:tcBorders>
              <w:top w:val="nil"/>
              <w:left w:val="nil"/>
              <w:bottom w:val="single" w:sz="4" w:space="0" w:color="auto"/>
              <w:right w:val="single" w:sz="4" w:space="0" w:color="auto"/>
            </w:tcBorders>
            <w:shd w:val="clear" w:color="auto" w:fill="8064A2" w:themeFill="accent4"/>
            <w:noWrap/>
            <w:vAlign w:val="bottom"/>
            <w:hideMark/>
          </w:tcPr>
          <w:p w14:paraId="06759269" w14:textId="77777777" w:rsidR="00F528AD" w:rsidRPr="00E03E1A" w:rsidRDefault="00F528AD" w:rsidP="00F528AD">
            <w:pPr>
              <w:rPr>
                <w:rFonts w:cs="Arial"/>
                <w:b/>
                <w:bCs/>
                <w:color w:val="FFFFFF" w:themeColor="background1"/>
                <w:sz w:val="22"/>
                <w:szCs w:val="22"/>
              </w:rPr>
            </w:pPr>
            <w:r w:rsidRPr="00E03E1A">
              <w:rPr>
                <w:rFonts w:cs="Arial"/>
                <w:b/>
                <w:bCs/>
                <w:color w:val="FFFFFF" w:themeColor="background1"/>
                <w:sz w:val="22"/>
                <w:szCs w:val="22"/>
              </w:rPr>
              <w:t>Disabled</w:t>
            </w:r>
          </w:p>
        </w:tc>
        <w:tc>
          <w:tcPr>
            <w:tcW w:w="843" w:type="dxa"/>
            <w:tcBorders>
              <w:top w:val="single" w:sz="4" w:space="0" w:color="auto"/>
              <w:left w:val="nil"/>
              <w:bottom w:val="single" w:sz="4" w:space="0" w:color="auto"/>
              <w:right w:val="single" w:sz="4" w:space="0" w:color="auto"/>
            </w:tcBorders>
            <w:vAlign w:val="center"/>
          </w:tcPr>
          <w:p w14:paraId="4D9CFA94" w14:textId="26C8ED00" w:rsidR="00F528AD" w:rsidRPr="00E03E1A" w:rsidRDefault="00F528AD" w:rsidP="00F528AD">
            <w:pPr>
              <w:jc w:val="center"/>
              <w:rPr>
                <w:rFonts w:cs="Arial"/>
                <w:color w:val="000000"/>
                <w:sz w:val="22"/>
                <w:szCs w:val="22"/>
              </w:rPr>
            </w:pPr>
            <w:r w:rsidRPr="00E03E1A">
              <w:rPr>
                <w:rFonts w:cs="Arial"/>
                <w:color w:val="000000"/>
                <w:sz w:val="22"/>
                <w:szCs w:val="22"/>
              </w:rPr>
              <w:t>6.7</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59C1AFB" w14:textId="0AF8D0E2" w:rsidR="00F528AD" w:rsidRPr="00E03E1A" w:rsidRDefault="00F528AD" w:rsidP="00F528AD">
            <w:pPr>
              <w:jc w:val="center"/>
              <w:rPr>
                <w:rFonts w:cs="Arial"/>
                <w:color w:val="000000"/>
                <w:sz w:val="22"/>
                <w:szCs w:val="22"/>
              </w:rPr>
            </w:pPr>
            <w:r w:rsidRPr="00E03E1A">
              <w:rPr>
                <w:rFonts w:cs="Arial"/>
                <w:color w:val="000000"/>
                <w:sz w:val="22"/>
                <w:szCs w:val="22"/>
              </w:rPr>
              <w:t>6.7</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59F2D09" w14:textId="7ED1BCF2" w:rsidR="00F528AD" w:rsidRPr="00E03E1A" w:rsidRDefault="00F528AD" w:rsidP="00F528AD">
            <w:pPr>
              <w:jc w:val="center"/>
              <w:rPr>
                <w:rFonts w:cs="Arial"/>
                <w:color w:val="000000"/>
                <w:sz w:val="22"/>
                <w:szCs w:val="22"/>
              </w:rPr>
            </w:pPr>
            <w:r w:rsidRPr="00E03E1A">
              <w:rPr>
                <w:rFonts w:cs="Arial"/>
                <w:color w:val="000000"/>
                <w:sz w:val="22"/>
                <w:szCs w:val="22"/>
              </w:rPr>
              <w:t>6.5</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52F72F" w14:textId="126BA2D8" w:rsidR="00F528AD" w:rsidRPr="00E03E1A" w:rsidRDefault="00F528AD" w:rsidP="00F528AD">
            <w:pPr>
              <w:jc w:val="center"/>
              <w:rPr>
                <w:rFonts w:cs="Arial"/>
                <w:color w:val="000000"/>
                <w:sz w:val="22"/>
                <w:szCs w:val="22"/>
              </w:rPr>
            </w:pPr>
            <w:r w:rsidRPr="00E03E1A">
              <w:rPr>
                <w:rFonts w:cs="Arial"/>
                <w:color w:val="000000"/>
                <w:sz w:val="22"/>
                <w:szCs w:val="22"/>
              </w:rPr>
              <w:t>6.3</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A8C3CF" w14:textId="2D543952" w:rsidR="00F528AD" w:rsidRPr="00E03E1A" w:rsidRDefault="00F528AD" w:rsidP="00F528AD">
            <w:pPr>
              <w:jc w:val="center"/>
              <w:rPr>
                <w:rFonts w:cs="Arial"/>
                <w:color w:val="000000"/>
                <w:sz w:val="22"/>
                <w:szCs w:val="22"/>
              </w:rPr>
            </w:pPr>
            <w:r w:rsidRPr="00E03E1A">
              <w:rPr>
                <w:rFonts w:cs="Arial"/>
                <w:color w:val="000000"/>
                <w:sz w:val="22"/>
                <w:szCs w:val="22"/>
              </w:rPr>
              <w:t>6.4</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CFE12EB" w14:textId="00B6EC3C" w:rsidR="00F528AD" w:rsidRPr="00E03E1A" w:rsidRDefault="00F528AD" w:rsidP="00F528AD">
            <w:pPr>
              <w:jc w:val="center"/>
              <w:rPr>
                <w:rFonts w:cs="Arial"/>
                <w:color w:val="000000"/>
                <w:sz w:val="22"/>
                <w:szCs w:val="22"/>
              </w:rPr>
            </w:pPr>
            <w:r w:rsidRPr="00E03E1A">
              <w:rPr>
                <w:rFonts w:cs="Arial"/>
                <w:color w:val="000000"/>
                <w:sz w:val="22"/>
                <w:szCs w:val="22"/>
              </w:rPr>
              <w:t>6.4</w:t>
            </w:r>
          </w:p>
        </w:tc>
        <w:tc>
          <w:tcPr>
            <w:tcW w:w="9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tcPr>
          <w:p w14:paraId="677E6A42" w14:textId="6B90CEB8" w:rsidR="00F528AD" w:rsidRPr="00F528AD" w:rsidRDefault="00F528AD" w:rsidP="00F528AD">
            <w:pPr>
              <w:jc w:val="center"/>
              <w:rPr>
                <w:rFonts w:cs="Arial"/>
                <w:color w:val="000000"/>
                <w:sz w:val="22"/>
                <w:szCs w:val="22"/>
              </w:rPr>
            </w:pPr>
            <w:r w:rsidRPr="00F528AD">
              <w:rPr>
                <w:sz w:val="22"/>
                <w:szCs w:val="22"/>
              </w:rPr>
              <w:t>6.6</w:t>
            </w:r>
          </w:p>
        </w:tc>
        <w:tc>
          <w:tcPr>
            <w:tcW w:w="3888" w:type="dxa"/>
            <w:vMerge w:val="restart"/>
            <w:tcBorders>
              <w:top w:val="nil"/>
              <w:left w:val="nil"/>
              <w:right w:val="single" w:sz="4" w:space="0" w:color="auto"/>
            </w:tcBorders>
          </w:tcPr>
          <w:p w14:paraId="3B8AD518" w14:textId="61DA2555" w:rsidR="00F528AD" w:rsidRPr="00E03E1A" w:rsidRDefault="00F528AD" w:rsidP="00F528AD">
            <w:pPr>
              <w:jc w:val="center"/>
              <w:rPr>
                <w:rFonts w:cs="Arial"/>
                <w:color w:val="000000"/>
                <w:sz w:val="22"/>
                <w:szCs w:val="22"/>
              </w:rPr>
            </w:pPr>
            <w:r>
              <w:rPr>
                <w:noProof/>
              </w:rPr>
              <w:drawing>
                <wp:inline distT="0" distB="0" distL="0" distR="0" wp14:anchorId="08D71D9A" wp14:editId="1A0CB1E9">
                  <wp:extent cx="1767840" cy="350520"/>
                  <wp:effectExtent l="0" t="0" r="3810" b="0"/>
                  <wp:docPr id="1369699410" name="Chart 1">
                    <a:extLst xmlns:a="http://schemas.openxmlformats.org/drawingml/2006/main">
                      <a:ext uri="{FF2B5EF4-FFF2-40B4-BE49-F238E27FC236}">
                        <a16:creationId xmlns:a16="http://schemas.microsoft.com/office/drawing/2014/main" id="{0148C861-C090-4D0E-AD05-DD07DAA30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F528AD" w:rsidRPr="00E03E1A" w14:paraId="653C813A" w14:textId="581DD44E" w:rsidTr="00C43EF6">
        <w:trPr>
          <w:trHeight w:val="290"/>
        </w:trPr>
        <w:tc>
          <w:tcPr>
            <w:tcW w:w="876" w:type="dxa"/>
            <w:vMerge/>
            <w:tcBorders>
              <w:top w:val="nil"/>
              <w:left w:val="single" w:sz="4" w:space="0" w:color="auto"/>
              <w:bottom w:val="single" w:sz="4" w:space="0" w:color="auto"/>
              <w:right w:val="single" w:sz="4" w:space="0" w:color="auto"/>
            </w:tcBorders>
            <w:vAlign w:val="center"/>
            <w:hideMark/>
          </w:tcPr>
          <w:p w14:paraId="369A931E" w14:textId="77777777" w:rsidR="00F528AD" w:rsidRPr="00E03E1A" w:rsidRDefault="00F528AD" w:rsidP="00F528AD">
            <w:pPr>
              <w:rPr>
                <w:rFonts w:cs="Arial"/>
                <w:color w:val="000000"/>
                <w:sz w:val="22"/>
                <w:szCs w:val="22"/>
              </w:rPr>
            </w:pPr>
          </w:p>
        </w:tc>
        <w:tc>
          <w:tcPr>
            <w:tcW w:w="3030" w:type="dxa"/>
            <w:vMerge/>
            <w:tcBorders>
              <w:top w:val="nil"/>
              <w:left w:val="single" w:sz="4" w:space="0" w:color="auto"/>
              <w:bottom w:val="single" w:sz="4" w:space="0" w:color="auto"/>
              <w:right w:val="single" w:sz="4" w:space="0" w:color="auto"/>
            </w:tcBorders>
            <w:vAlign w:val="center"/>
            <w:hideMark/>
          </w:tcPr>
          <w:p w14:paraId="630AA822" w14:textId="77777777" w:rsidR="00F528AD" w:rsidRPr="00E03E1A" w:rsidRDefault="00F528AD" w:rsidP="00F528AD">
            <w:pPr>
              <w:rPr>
                <w:rFonts w:cs="Arial"/>
                <w:color w:val="000000"/>
                <w:sz w:val="22"/>
                <w:szCs w:val="22"/>
              </w:rPr>
            </w:pPr>
          </w:p>
        </w:tc>
        <w:tc>
          <w:tcPr>
            <w:tcW w:w="1920" w:type="dxa"/>
            <w:tcBorders>
              <w:top w:val="nil"/>
              <w:left w:val="nil"/>
              <w:bottom w:val="single" w:sz="4" w:space="0" w:color="auto"/>
              <w:right w:val="single" w:sz="4" w:space="0" w:color="auto"/>
            </w:tcBorders>
            <w:shd w:val="clear" w:color="auto" w:fill="F79646" w:themeFill="accent6"/>
            <w:noWrap/>
            <w:vAlign w:val="bottom"/>
            <w:hideMark/>
          </w:tcPr>
          <w:p w14:paraId="2AE11012" w14:textId="77777777" w:rsidR="00F528AD" w:rsidRPr="00E03E1A" w:rsidRDefault="00F528AD" w:rsidP="00F528AD">
            <w:pPr>
              <w:rPr>
                <w:rFonts w:cs="Arial"/>
                <w:b/>
                <w:bCs/>
                <w:color w:val="FFFFFF" w:themeColor="background1"/>
                <w:sz w:val="22"/>
                <w:szCs w:val="22"/>
              </w:rPr>
            </w:pPr>
            <w:r w:rsidRPr="00E03E1A">
              <w:rPr>
                <w:rFonts w:cs="Arial"/>
                <w:b/>
                <w:bCs/>
                <w:color w:val="FFFFFF" w:themeColor="background1"/>
                <w:sz w:val="22"/>
                <w:szCs w:val="22"/>
              </w:rPr>
              <w:t>Non-Disabled</w:t>
            </w:r>
          </w:p>
        </w:tc>
        <w:tc>
          <w:tcPr>
            <w:tcW w:w="843" w:type="dxa"/>
            <w:tcBorders>
              <w:top w:val="single" w:sz="4" w:space="0" w:color="auto"/>
              <w:left w:val="nil"/>
              <w:bottom w:val="single" w:sz="4" w:space="0" w:color="auto"/>
              <w:right w:val="single" w:sz="4" w:space="0" w:color="auto"/>
            </w:tcBorders>
            <w:vAlign w:val="center"/>
          </w:tcPr>
          <w:p w14:paraId="047AA3D4" w14:textId="0538E9ED" w:rsidR="00F528AD" w:rsidRPr="00E03E1A" w:rsidRDefault="00F528AD" w:rsidP="00F528AD">
            <w:pPr>
              <w:jc w:val="center"/>
              <w:rPr>
                <w:rFonts w:cs="Arial"/>
                <w:color w:val="000000"/>
                <w:sz w:val="22"/>
                <w:szCs w:val="22"/>
              </w:rPr>
            </w:pPr>
            <w:r w:rsidRPr="00E03E1A">
              <w:rPr>
                <w:rFonts w:cs="Arial"/>
                <w:color w:val="000000"/>
                <w:sz w:val="22"/>
                <w:szCs w:val="22"/>
              </w:rPr>
              <w:t>7.2</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5E28FC" w14:textId="067237C3" w:rsidR="00F528AD" w:rsidRPr="00E03E1A" w:rsidRDefault="00F528AD" w:rsidP="00F528AD">
            <w:pPr>
              <w:jc w:val="center"/>
              <w:rPr>
                <w:rFonts w:cs="Arial"/>
                <w:color w:val="000000"/>
                <w:sz w:val="22"/>
                <w:szCs w:val="22"/>
              </w:rPr>
            </w:pPr>
            <w:r w:rsidRPr="00E03E1A">
              <w:rPr>
                <w:rFonts w:cs="Arial"/>
                <w:color w:val="000000"/>
                <w:sz w:val="22"/>
                <w:szCs w:val="22"/>
              </w:rPr>
              <w:t>7.3</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A38B448" w14:textId="4F4A9A3B" w:rsidR="00F528AD" w:rsidRPr="00E03E1A" w:rsidRDefault="00F528AD" w:rsidP="00F528AD">
            <w:pPr>
              <w:jc w:val="center"/>
              <w:rPr>
                <w:rFonts w:cs="Arial"/>
                <w:color w:val="000000"/>
                <w:sz w:val="22"/>
                <w:szCs w:val="22"/>
              </w:rPr>
            </w:pPr>
            <w:r w:rsidRPr="00E03E1A">
              <w:rPr>
                <w:rFonts w:cs="Arial"/>
                <w:color w:val="000000"/>
                <w:sz w:val="22"/>
                <w:szCs w:val="22"/>
              </w:rPr>
              <w:t>7.0</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1F4BA5F" w14:textId="46530306" w:rsidR="00F528AD" w:rsidRPr="00E03E1A" w:rsidRDefault="00F528AD" w:rsidP="00F528AD">
            <w:pPr>
              <w:jc w:val="center"/>
              <w:rPr>
                <w:rFonts w:cs="Arial"/>
                <w:color w:val="000000"/>
                <w:sz w:val="22"/>
                <w:szCs w:val="22"/>
              </w:rPr>
            </w:pPr>
            <w:r w:rsidRPr="00E03E1A">
              <w:rPr>
                <w:rFonts w:cs="Arial"/>
                <w:color w:val="000000"/>
                <w:sz w:val="22"/>
                <w:szCs w:val="22"/>
              </w:rPr>
              <w:t>7.0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A28815" w14:textId="1327C90C" w:rsidR="00F528AD" w:rsidRPr="00E03E1A" w:rsidRDefault="00F528AD" w:rsidP="00F528AD">
            <w:pPr>
              <w:jc w:val="center"/>
              <w:rPr>
                <w:rFonts w:cs="Arial"/>
                <w:color w:val="000000"/>
                <w:sz w:val="22"/>
                <w:szCs w:val="22"/>
              </w:rPr>
            </w:pPr>
            <w:r w:rsidRPr="00E03E1A">
              <w:rPr>
                <w:rFonts w:cs="Arial"/>
                <w:color w:val="000000"/>
                <w:sz w:val="22"/>
                <w:szCs w:val="22"/>
              </w:rPr>
              <w:t>7.1</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5866F6" w14:textId="04916EED" w:rsidR="00F528AD" w:rsidRPr="00E03E1A" w:rsidRDefault="00F528AD" w:rsidP="00F528AD">
            <w:pPr>
              <w:jc w:val="center"/>
              <w:rPr>
                <w:rFonts w:cs="Arial"/>
                <w:color w:val="000000"/>
                <w:sz w:val="22"/>
                <w:szCs w:val="22"/>
              </w:rPr>
            </w:pPr>
            <w:r w:rsidRPr="00E03E1A">
              <w:rPr>
                <w:rFonts w:cs="Arial"/>
                <w:color w:val="000000"/>
                <w:sz w:val="22"/>
                <w:szCs w:val="22"/>
              </w:rPr>
              <w:t>7.2</w:t>
            </w:r>
          </w:p>
        </w:tc>
        <w:tc>
          <w:tcPr>
            <w:tcW w:w="9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tcPr>
          <w:p w14:paraId="173255B6" w14:textId="17D62DD1" w:rsidR="00F528AD" w:rsidRPr="00F528AD" w:rsidRDefault="00F528AD" w:rsidP="00F528AD">
            <w:pPr>
              <w:jc w:val="center"/>
              <w:rPr>
                <w:rFonts w:cs="Arial"/>
                <w:color w:val="000000"/>
                <w:sz w:val="22"/>
                <w:szCs w:val="22"/>
              </w:rPr>
            </w:pPr>
            <w:r w:rsidRPr="00F528AD">
              <w:rPr>
                <w:sz w:val="22"/>
                <w:szCs w:val="22"/>
              </w:rPr>
              <w:t>7.2</w:t>
            </w:r>
          </w:p>
        </w:tc>
        <w:tc>
          <w:tcPr>
            <w:tcW w:w="3888" w:type="dxa"/>
            <w:vMerge/>
            <w:tcBorders>
              <w:left w:val="nil"/>
              <w:bottom w:val="single" w:sz="4" w:space="0" w:color="auto"/>
              <w:right w:val="single" w:sz="4" w:space="0" w:color="auto"/>
            </w:tcBorders>
          </w:tcPr>
          <w:p w14:paraId="0B66A555" w14:textId="77777777" w:rsidR="00F528AD" w:rsidRPr="00E03E1A" w:rsidRDefault="00F528AD" w:rsidP="00F528AD">
            <w:pPr>
              <w:jc w:val="center"/>
              <w:rPr>
                <w:rFonts w:cs="Arial"/>
                <w:color w:val="000000"/>
                <w:sz w:val="22"/>
                <w:szCs w:val="22"/>
              </w:rPr>
            </w:pPr>
          </w:p>
        </w:tc>
      </w:tr>
      <w:tr w:rsidR="00930B21" w:rsidRPr="007F6FFB" w14:paraId="5E2F0F1B" w14:textId="7BE15E0E" w:rsidTr="00C43EF6">
        <w:trPr>
          <w:trHeight w:val="290"/>
        </w:trPr>
        <w:tc>
          <w:tcPr>
            <w:tcW w:w="876" w:type="dxa"/>
            <w:tcBorders>
              <w:top w:val="single" w:sz="4" w:space="0" w:color="auto"/>
              <w:left w:val="single" w:sz="4" w:space="0" w:color="auto"/>
              <w:bottom w:val="single" w:sz="4" w:space="0" w:color="auto"/>
              <w:right w:val="single" w:sz="4" w:space="0" w:color="auto"/>
            </w:tcBorders>
            <w:noWrap/>
            <w:vAlign w:val="center"/>
            <w:hideMark/>
          </w:tcPr>
          <w:p w14:paraId="5D3688E0" w14:textId="77777777" w:rsidR="00930B21" w:rsidRPr="007F6FFB" w:rsidRDefault="00930B21" w:rsidP="00930B21">
            <w:pPr>
              <w:jc w:val="center"/>
              <w:rPr>
                <w:rFonts w:cs="Arial"/>
                <w:color w:val="000000"/>
                <w:sz w:val="22"/>
                <w:szCs w:val="22"/>
              </w:rPr>
            </w:pPr>
            <w:r w:rsidRPr="007F6FFB">
              <w:rPr>
                <w:rFonts w:cs="Arial"/>
                <w:color w:val="000000"/>
                <w:sz w:val="22"/>
                <w:szCs w:val="22"/>
              </w:rPr>
              <w:t>10</w:t>
            </w:r>
          </w:p>
        </w:tc>
        <w:tc>
          <w:tcPr>
            <w:tcW w:w="3030" w:type="dxa"/>
            <w:tcBorders>
              <w:top w:val="single" w:sz="4" w:space="0" w:color="auto"/>
              <w:left w:val="nil"/>
              <w:bottom w:val="single" w:sz="4" w:space="0" w:color="auto"/>
              <w:right w:val="single" w:sz="4" w:space="0" w:color="auto"/>
            </w:tcBorders>
            <w:noWrap/>
            <w:vAlign w:val="center"/>
            <w:hideMark/>
          </w:tcPr>
          <w:p w14:paraId="102DEE6B" w14:textId="77777777" w:rsidR="00930B21" w:rsidRPr="007F6FFB" w:rsidRDefault="00930B21" w:rsidP="00930B21">
            <w:pPr>
              <w:rPr>
                <w:rFonts w:cs="Arial"/>
                <w:color w:val="000000"/>
                <w:sz w:val="22"/>
                <w:szCs w:val="22"/>
              </w:rPr>
            </w:pPr>
            <w:r w:rsidRPr="007F6FFB">
              <w:rPr>
                <w:rFonts w:cs="Arial"/>
                <w:color w:val="000000"/>
                <w:sz w:val="22"/>
                <w:szCs w:val="22"/>
              </w:rPr>
              <w:t>Board representation (Disability)</w:t>
            </w:r>
          </w:p>
        </w:tc>
        <w:tc>
          <w:tcPr>
            <w:tcW w:w="1920" w:type="dxa"/>
            <w:tcBorders>
              <w:top w:val="single" w:sz="4" w:space="0" w:color="auto"/>
              <w:left w:val="nil"/>
              <w:bottom w:val="single" w:sz="4" w:space="0" w:color="auto"/>
              <w:right w:val="single" w:sz="4" w:space="0" w:color="auto"/>
            </w:tcBorders>
            <w:noWrap/>
            <w:vAlign w:val="bottom"/>
            <w:hideMark/>
          </w:tcPr>
          <w:p w14:paraId="4D2027B5" w14:textId="77777777" w:rsidR="00930B21" w:rsidRPr="007F6FFB" w:rsidRDefault="00930B21" w:rsidP="00930B21">
            <w:pPr>
              <w:rPr>
                <w:rFonts w:cs="Arial"/>
                <w:color w:val="000000"/>
                <w:sz w:val="22"/>
                <w:szCs w:val="22"/>
              </w:rPr>
            </w:pPr>
            <w:r w:rsidRPr="007F6FFB">
              <w:rPr>
                <w:rFonts w:cs="Arial"/>
                <w:color w:val="000000"/>
                <w:sz w:val="22"/>
                <w:szCs w:val="22"/>
              </w:rPr>
              <w:t> </w:t>
            </w:r>
          </w:p>
        </w:tc>
        <w:tc>
          <w:tcPr>
            <w:tcW w:w="843" w:type="dxa"/>
            <w:tcBorders>
              <w:top w:val="single" w:sz="4" w:space="0" w:color="auto"/>
              <w:left w:val="nil"/>
              <w:bottom w:val="single" w:sz="4" w:space="0" w:color="auto"/>
              <w:right w:val="single" w:sz="4" w:space="0" w:color="auto"/>
            </w:tcBorders>
            <w:vAlign w:val="center"/>
          </w:tcPr>
          <w:p w14:paraId="41BDAF2B" w14:textId="7372E32A" w:rsidR="00930B21" w:rsidRPr="007F6FFB" w:rsidRDefault="00930B21" w:rsidP="00930B21">
            <w:pPr>
              <w:jc w:val="center"/>
              <w:rPr>
                <w:rFonts w:cs="Arial"/>
                <w:color w:val="000000"/>
                <w:sz w:val="22"/>
                <w:szCs w:val="22"/>
              </w:rPr>
            </w:pPr>
            <w:r w:rsidRPr="007F6FFB">
              <w:rPr>
                <w:rFonts w:cs="Arial"/>
                <w:color w:val="000000"/>
                <w:sz w:val="22"/>
                <w:szCs w:val="22"/>
              </w:rPr>
              <w:t>13.0%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A9549D" w14:textId="66D1D628" w:rsidR="00930B21" w:rsidRPr="007F6FFB" w:rsidRDefault="00930B21" w:rsidP="00930B21">
            <w:pPr>
              <w:jc w:val="center"/>
              <w:rPr>
                <w:rFonts w:cs="Arial"/>
                <w:color w:val="000000"/>
                <w:sz w:val="22"/>
                <w:szCs w:val="22"/>
              </w:rPr>
            </w:pPr>
            <w:r w:rsidRPr="007F6FFB">
              <w:rPr>
                <w:rFonts w:cs="Arial"/>
                <w:color w:val="000000"/>
                <w:sz w:val="22"/>
                <w:szCs w:val="22"/>
              </w:rPr>
              <w:t>20.0%</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6B581C" w14:textId="7C0BAF42" w:rsidR="00930B21" w:rsidRPr="007F6FFB" w:rsidRDefault="00930B21" w:rsidP="00930B21">
            <w:pPr>
              <w:jc w:val="center"/>
              <w:rPr>
                <w:rFonts w:cs="Arial"/>
                <w:color w:val="000000"/>
                <w:sz w:val="22"/>
                <w:szCs w:val="22"/>
              </w:rPr>
            </w:pPr>
            <w:r w:rsidRPr="007F6FFB">
              <w:rPr>
                <w:rFonts w:cs="Arial"/>
                <w:color w:val="000000"/>
                <w:sz w:val="22"/>
                <w:szCs w:val="22"/>
              </w:rPr>
              <w:t>20.0%</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6B00ABA" w14:textId="79A7D840" w:rsidR="00930B21" w:rsidRPr="007F6FFB" w:rsidRDefault="00930B21" w:rsidP="00930B21">
            <w:pPr>
              <w:jc w:val="center"/>
              <w:rPr>
                <w:rFonts w:cs="Arial"/>
                <w:color w:val="000000"/>
                <w:sz w:val="22"/>
                <w:szCs w:val="22"/>
              </w:rPr>
            </w:pPr>
            <w:r w:rsidRPr="007F6FFB">
              <w:rPr>
                <w:rFonts w:cs="Arial"/>
                <w:color w:val="000000"/>
                <w:sz w:val="22"/>
                <w:szCs w:val="22"/>
              </w:rPr>
              <w:t>11.1%</w:t>
            </w:r>
          </w:p>
        </w:tc>
        <w:tc>
          <w:tcPr>
            <w:tcW w:w="84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E510C8" w14:textId="7858850F" w:rsidR="00930B21" w:rsidRPr="007F6FFB" w:rsidRDefault="00930B21" w:rsidP="00930B21">
            <w:pPr>
              <w:jc w:val="center"/>
              <w:rPr>
                <w:rFonts w:cs="Arial"/>
                <w:color w:val="000000"/>
                <w:sz w:val="22"/>
                <w:szCs w:val="22"/>
              </w:rPr>
            </w:pPr>
            <w:r w:rsidRPr="007F6FFB">
              <w:rPr>
                <w:rFonts w:cs="Arial"/>
                <w:color w:val="000000"/>
                <w:sz w:val="22"/>
                <w:szCs w:val="22"/>
              </w:rPr>
              <w:t>11.1%</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AE6ED4" w14:textId="5A592542" w:rsidR="00930B21" w:rsidRPr="007F6FFB" w:rsidRDefault="00930B21" w:rsidP="00930B21">
            <w:pPr>
              <w:jc w:val="center"/>
              <w:rPr>
                <w:rFonts w:cs="Arial"/>
                <w:color w:val="000000"/>
                <w:sz w:val="22"/>
                <w:szCs w:val="22"/>
              </w:rPr>
            </w:pPr>
            <w:r w:rsidRPr="007F6FFB">
              <w:rPr>
                <w:rFonts w:cs="Arial"/>
                <w:color w:val="000000"/>
                <w:sz w:val="22"/>
                <w:szCs w:val="22"/>
              </w:rPr>
              <w:t>12.5%</w:t>
            </w:r>
          </w:p>
        </w:tc>
        <w:tc>
          <w:tcPr>
            <w:tcW w:w="960"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14:paraId="65A0245E" w14:textId="5B7575ED" w:rsidR="00930B21" w:rsidRPr="007F6FFB" w:rsidRDefault="007F6FFB" w:rsidP="00930B21">
            <w:pPr>
              <w:jc w:val="center"/>
              <w:rPr>
                <w:rFonts w:cs="Arial"/>
                <w:color w:val="000000"/>
                <w:sz w:val="22"/>
                <w:szCs w:val="22"/>
              </w:rPr>
            </w:pPr>
            <w:r w:rsidRPr="007F6FFB">
              <w:rPr>
                <w:rFonts w:cs="Arial"/>
                <w:color w:val="000000"/>
                <w:sz w:val="22"/>
                <w:szCs w:val="22"/>
              </w:rPr>
              <w:t>0.0%</w:t>
            </w:r>
          </w:p>
        </w:tc>
        <w:tc>
          <w:tcPr>
            <w:tcW w:w="3888" w:type="dxa"/>
            <w:tcBorders>
              <w:top w:val="single" w:sz="4" w:space="0" w:color="auto"/>
              <w:left w:val="nil"/>
              <w:bottom w:val="single" w:sz="4" w:space="0" w:color="auto"/>
              <w:right w:val="single" w:sz="4" w:space="0" w:color="auto"/>
            </w:tcBorders>
          </w:tcPr>
          <w:p w14:paraId="0FE2376D" w14:textId="7EB726CC" w:rsidR="00930B21" w:rsidRPr="007F6FFB" w:rsidRDefault="007F6FFB" w:rsidP="00930B21">
            <w:pPr>
              <w:jc w:val="center"/>
              <w:rPr>
                <w:rFonts w:cs="Arial"/>
                <w:color w:val="000000"/>
                <w:sz w:val="22"/>
                <w:szCs w:val="22"/>
              </w:rPr>
            </w:pPr>
            <w:r w:rsidRPr="007F6FFB">
              <w:rPr>
                <w:noProof/>
              </w:rPr>
              <w:drawing>
                <wp:inline distT="0" distB="0" distL="0" distR="0" wp14:anchorId="5358621C" wp14:editId="5F9E3778">
                  <wp:extent cx="1668780" cy="289560"/>
                  <wp:effectExtent l="0" t="0" r="7620" b="0"/>
                  <wp:docPr id="1837326115" name="Chart 1">
                    <a:extLst xmlns:a="http://schemas.openxmlformats.org/drawingml/2006/main">
                      <a:ext uri="{FF2B5EF4-FFF2-40B4-BE49-F238E27FC236}">
                        <a16:creationId xmlns:a16="http://schemas.microsoft.com/office/drawing/2014/main" id="{6005D5FA-3077-4243-8551-94ACB59A5A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930B21" w:rsidRPr="00E03E1A" w14:paraId="3E28D8E5" w14:textId="7474F948" w:rsidTr="00C43EF6">
        <w:trPr>
          <w:trHeight w:val="290"/>
        </w:trPr>
        <w:tc>
          <w:tcPr>
            <w:tcW w:w="876" w:type="dxa"/>
            <w:tcBorders>
              <w:top w:val="single" w:sz="4" w:space="0" w:color="auto"/>
              <w:left w:val="single" w:sz="4" w:space="0" w:color="auto"/>
              <w:bottom w:val="single" w:sz="4" w:space="0" w:color="auto"/>
              <w:right w:val="single" w:sz="4" w:space="0" w:color="auto"/>
            </w:tcBorders>
            <w:noWrap/>
            <w:vAlign w:val="center"/>
            <w:hideMark/>
          </w:tcPr>
          <w:p w14:paraId="4E6356A0" w14:textId="77777777" w:rsidR="00930B21" w:rsidRPr="007F6FFB" w:rsidRDefault="00930B21" w:rsidP="00930B21">
            <w:pPr>
              <w:jc w:val="center"/>
              <w:rPr>
                <w:rFonts w:cs="Arial"/>
                <w:color w:val="000000"/>
                <w:sz w:val="22"/>
                <w:szCs w:val="22"/>
              </w:rPr>
            </w:pPr>
            <w:r w:rsidRPr="007F6FFB">
              <w:rPr>
                <w:rFonts w:cs="Arial"/>
                <w:color w:val="000000"/>
                <w:sz w:val="22"/>
                <w:szCs w:val="22"/>
              </w:rPr>
              <w:t> </w:t>
            </w:r>
          </w:p>
        </w:tc>
        <w:tc>
          <w:tcPr>
            <w:tcW w:w="3030" w:type="dxa"/>
            <w:tcBorders>
              <w:top w:val="single" w:sz="4" w:space="0" w:color="auto"/>
              <w:left w:val="nil"/>
              <w:bottom w:val="single" w:sz="4" w:space="0" w:color="auto"/>
              <w:right w:val="single" w:sz="4" w:space="0" w:color="auto"/>
            </w:tcBorders>
            <w:noWrap/>
            <w:vAlign w:val="center"/>
            <w:hideMark/>
          </w:tcPr>
          <w:p w14:paraId="53FF0D78" w14:textId="77777777" w:rsidR="00930B21" w:rsidRPr="007F6FFB" w:rsidRDefault="00930B21" w:rsidP="00930B21">
            <w:pPr>
              <w:rPr>
                <w:rFonts w:cs="Arial"/>
                <w:color w:val="000000"/>
                <w:sz w:val="22"/>
                <w:szCs w:val="22"/>
              </w:rPr>
            </w:pPr>
            <w:r w:rsidRPr="007F6FFB">
              <w:rPr>
                <w:rFonts w:cs="Arial"/>
                <w:color w:val="000000"/>
                <w:sz w:val="22"/>
                <w:szCs w:val="22"/>
              </w:rPr>
              <w:t>Comparison to Disabled Workforce</w:t>
            </w:r>
          </w:p>
        </w:tc>
        <w:tc>
          <w:tcPr>
            <w:tcW w:w="1920" w:type="dxa"/>
            <w:tcBorders>
              <w:top w:val="single" w:sz="4" w:space="0" w:color="auto"/>
              <w:left w:val="nil"/>
              <w:bottom w:val="single" w:sz="4" w:space="0" w:color="auto"/>
              <w:right w:val="single" w:sz="4" w:space="0" w:color="auto"/>
            </w:tcBorders>
            <w:noWrap/>
            <w:vAlign w:val="bottom"/>
            <w:hideMark/>
          </w:tcPr>
          <w:p w14:paraId="7AB48A29" w14:textId="77777777" w:rsidR="00930B21" w:rsidRPr="007F6FFB" w:rsidRDefault="00930B21" w:rsidP="00930B21">
            <w:pPr>
              <w:rPr>
                <w:rFonts w:cs="Arial"/>
                <w:color w:val="000000"/>
                <w:sz w:val="22"/>
                <w:szCs w:val="22"/>
              </w:rPr>
            </w:pPr>
            <w:r w:rsidRPr="007F6FFB">
              <w:rPr>
                <w:rFonts w:cs="Arial"/>
                <w:color w:val="000000"/>
                <w:sz w:val="22"/>
                <w:szCs w:val="22"/>
              </w:rPr>
              <w:t> </w:t>
            </w:r>
          </w:p>
        </w:tc>
        <w:tc>
          <w:tcPr>
            <w:tcW w:w="843" w:type="dxa"/>
            <w:tcBorders>
              <w:top w:val="single" w:sz="4" w:space="0" w:color="auto"/>
              <w:left w:val="nil"/>
              <w:bottom w:val="single" w:sz="4" w:space="0" w:color="auto"/>
              <w:right w:val="single" w:sz="4" w:space="0" w:color="auto"/>
            </w:tcBorders>
            <w:vAlign w:val="center"/>
          </w:tcPr>
          <w:p w14:paraId="056A3D4E" w14:textId="1981B9B2" w:rsidR="00930B21" w:rsidRPr="007F6FFB" w:rsidRDefault="00930B21" w:rsidP="00930B21">
            <w:pPr>
              <w:jc w:val="center"/>
              <w:rPr>
                <w:rFonts w:cs="Arial"/>
                <w:color w:val="000000"/>
                <w:sz w:val="22"/>
                <w:szCs w:val="22"/>
              </w:rPr>
            </w:pPr>
            <w:r w:rsidRPr="007F6FFB">
              <w:rPr>
                <w:rFonts w:cs="Arial"/>
                <w:color w:val="000000"/>
                <w:sz w:val="22"/>
                <w:szCs w:val="22"/>
              </w:rPr>
              <w:t>11.0%</w:t>
            </w:r>
          </w:p>
        </w:tc>
        <w:tc>
          <w:tcPr>
            <w:tcW w:w="8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118F36" w14:textId="1B119DB7" w:rsidR="00930B21" w:rsidRPr="007F6FFB" w:rsidRDefault="00930B21" w:rsidP="00930B21">
            <w:pPr>
              <w:jc w:val="center"/>
              <w:rPr>
                <w:rFonts w:cs="Arial"/>
                <w:color w:val="000000"/>
                <w:sz w:val="22"/>
                <w:szCs w:val="22"/>
              </w:rPr>
            </w:pPr>
            <w:r w:rsidRPr="007F6FFB">
              <w:rPr>
                <w:rFonts w:cs="Arial"/>
                <w:color w:val="000000"/>
                <w:sz w:val="22"/>
                <w:szCs w:val="22"/>
              </w:rPr>
              <w:t>18.0%</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30FEFB5" w14:textId="674F7168" w:rsidR="00930B21" w:rsidRPr="007F6FFB" w:rsidRDefault="00930B21" w:rsidP="00930B21">
            <w:pPr>
              <w:jc w:val="center"/>
              <w:rPr>
                <w:rFonts w:cs="Arial"/>
                <w:color w:val="000000"/>
                <w:sz w:val="22"/>
                <w:szCs w:val="22"/>
              </w:rPr>
            </w:pPr>
            <w:r w:rsidRPr="007F6FFB">
              <w:rPr>
                <w:rFonts w:cs="Arial"/>
                <w:color w:val="000000"/>
                <w:sz w:val="22"/>
                <w:szCs w:val="22"/>
              </w:rPr>
              <w:t>17.5%</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3CF079C" w14:textId="37201A51" w:rsidR="00930B21" w:rsidRPr="007F6FFB" w:rsidRDefault="00930B21" w:rsidP="00930B21">
            <w:pPr>
              <w:jc w:val="center"/>
              <w:rPr>
                <w:rFonts w:cs="Arial"/>
                <w:color w:val="000000"/>
                <w:sz w:val="22"/>
                <w:szCs w:val="22"/>
              </w:rPr>
            </w:pPr>
            <w:r w:rsidRPr="007F6FFB">
              <w:rPr>
                <w:rFonts w:cs="Arial"/>
                <w:color w:val="000000"/>
                <w:sz w:val="22"/>
                <w:szCs w:val="22"/>
              </w:rPr>
              <w:t>8.1%</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51F1855" w14:textId="76F57706" w:rsidR="00930B21" w:rsidRPr="007F6FFB" w:rsidRDefault="00930B21" w:rsidP="00930B21">
            <w:pPr>
              <w:jc w:val="center"/>
              <w:rPr>
                <w:rFonts w:cs="Arial"/>
                <w:color w:val="000000"/>
                <w:sz w:val="22"/>
                <w:szCs w:val="22"/>
              </w:rPr>
            </w:pPr>
            <w:r w:rsidRPr="007F6FFB">
              <w:rPr>
                <w:rFonts w:cs="Arial"/>
                <w:color w:val="000000"/>
                <w:sz w:val="22"/>
                <w:szCs w:val="22"/>
              </w:rPr>
              <w:t>6.8%</w:t>
            </w:r>
          </w:p>
        </w:tc>
        <w:tc>
          <w:tcPr>
            <w:tcW w:w="84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12A5375" w14:textId="28F72BEE" w:rsidR="00930B21" w:rsidRPr="007F6FFB" w:rsidRDefault="00930B21" w:rsidP="00930B21">
            <w:pPr>
              <w:jc w:val="center"/>
              <w:rPr>
                <w:rFonts w:cs="Arial"/>
                <w:color w:val="000000"/>
                <w:sz w:val="22"/>
                <w:szCs w:val="22"/>
              </w:rPr>
            </w:pPr>
            <w:r w:rsidRPr="007F6FFB">
              <w:rPr>
                <w:rFonts w:cs="Arial"/>
                <w:color w:val="000000"/>
                <w:sz w:val="22"/>
                <w:szCs w:val="22"/>
              </w:rPr>
              <w:t>6.6%</w:t>
            </w:r>
          </w:p>
        </w:tc>
        <w:tc>
          <w:tcPr>
            <w:tcW w:w="960"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14:paraId="7B25315D" w14:textId="3B80A141" w:rsidR="00930B21" w:rsidRPr="007F6FFB" w:rsidRDefault="007F6FFB" w:rsidP="00930B21">
            <w:pPr>
              <w:jc w:val="center"/>
              <w:rPr>
                <w:rFonts w:cs="Arial"/>
                <w:color w:val="000000"/>
                <w:sz w:val="22"/>
                <w:szCs w:val="22"/>
              </w:rPr>
            </w:pPr>
            <w:r w:rsidRPr="007F6FFB">
              <w:rPr>
                <w:rFonts w:cs="Arial"/>
                <w:color w:val="000000"/>
                <w:sz w:val="22"/>
                <w:szCs w:val="22"/>
              </w:rPr>
              <w:t>-6.8%</w:t>
            </w:r>
          </w:p>
        </w:tc>
        <w:tc>
          <w:tcPr>
            <w:tcW w:w="3888" w:type="dxa"/>
            <w:tcBorders>
              <w:top w:val="single" w:sz="4" w:space="0" w:color="auto"/>
              <w:left w:val="nil"/>
              <w:bottom w:val="single" w:sz="4" w:space="0" w:color="auto"/>
              <w:right w:val="single" w:sz="4" w:space="0" w:color="auto"/>
            </w:tcBorders>
          </w:tcPr>
          <w:p w14:paraId="468C3132" w14:textId="31FE7CEB" w:rsidR="00930B21" w:rsidRPr="00E03E1A" w:rsidRDefault="007F6FFB" w:rsidP="00930B21">
            <w:pPr>
              <w:jc w:val="center"/>
              <w:rPr>
                <w:rFonts w:cs="Arial"/>
                <w:color w:val="000000"/>
                <w:sz w:val="22"/>
                <w:szCs w:val="22"/>
              </w:rPr>
            </w:pPr>
            <w:r w:rsidRPr="007F6FFB">
              <w:rPr>
                <w:noProof/>
              </w:rPr>
              <w:drawing>
                <wp:inline distT="0" distB="0" distL="0" distR="0" wp14:anchorId="0B0B0B3B" wp14:editId="2E86EC9B">
                  <wp:extent cx="1645920" cy="304800"/>
                  <wp:effectExtent l="0" t="0" r="0" b="0"/>
                  <wp:docPr id="1455873967" name="Chart 1">
                    <a:extLst xmlns:a="http://schemas.openxmlformats.org/drawingml/2006/main">
                      <a:ext uri="{FF2B5EF4-FFF2-40B4-BE49-F238E27FC236}">
                        <a16:creationId xmlns:a16="http://schemas.microsoft.com/office/drawing/2014/main" id="{6005D5FA-3077-4243-8551-94ACB59A5A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bookmarkEnd w:id="6"/>
    <w:p w14:paraId="637A0EEB" w14:textId="232A5292" w:rsidR="00F16661" w:rsidRPr="00BC1D1B" w:rsidRDefault="005F673B" w:rsidP="00550443">
      <w:pPr>
        <w:rPr>
          <w:rFonts w:cs="Arial"/>
          <w:b/>
          <w:bCs/>
          <w:color w:val="0070C0"/>
          <w:highlight w:val="yellow"/>
        </w:rPr>
        <w:sectPr w:rsidR="00F16661" w:rsidRPr="00BC1D1B" w:rsidSect="00123D7E">
          <w:pgSz w:w="16838" w:h="11906" w:orient="landscape" w:code="9"/>
          <w:pgMar w:top="680" w:right="720" w:bottom="567" w:left="720" w:header="284" w:footer="102" w:gutter="0"/>
          <w:cols w:space="720"/>
          <w:titlePg/>
          <w:docGrid w:linePitch="326"/>
        </w:sectPr>
      </w:pPr>
      <w:r w:rsidRPr="00BC1D1B">
        <w:rPr>
          <w:rFonts w:cs="Arial"/>
          <w:b/>
          <w:bCs/>
          <w:color w:val="0070C0"/>
          <w:highlight w:val="yellow"/>
        </w:rPr>
        <w:br/>
      </w:r>
    </w:p>
    <w:p w14:paraId="3716B7AE" w14:textId="7CB0806F" w:rsidR="001D4857" w:rsidRPr="00CF5EAF" w:rsidRDefault="002E6205" w:rsidP="002E6205">
      <w:pPr>
        <w:pStyle w:val="Heading2"/>
        <w:numPr>
          <w:ilvl w:val="0"/>
          <w:numId w:val="33"/>
        </w:numPr>
        <w:spacing w:before="0"/>
      </w:pPr>
      <w:bookmarkStart w:id="7" w:name="OLE_LINK29"/>
      <w:r>
        <w:rPr>
          <w:caps w:val="0"/>
        </w:rPr>
        <w:lastRenderedPageBreak/>
        <w:t xml:space="preserve"> </w:t>
      </w:r>
      <w:r>
        <w:rPr>
          <w:caps w:val="0"/>
        </w:rPr>
        <w:tab/>
      </w:r>
      <w:r w:rsidR="001D4857" w:rsidRPr="00CF5EAF">
        <w:rPr>
          <w:caps w:val="0"/>
        </w:rPr>
        <w:t>Priorities and next steps</w:t>
      </w:r>
      <w:r w:rsidR="001D4857" w:rsidRPr="00CF5EAF">
        <w:t xml:space="preserve"> </w:t>
      </w:r>
    </w:p>
    <w:p w14:paraId="7D91595C" w14:textId="77777777" w:rsidR="001D4857" w:rsidRPr="00CF5EAF" w:rsidRDefault="001D4857" w:rsidP="002E6205">
      <w:pPr>
        <w:ind w:left="360"/>
      </w:pPr>
    </w:p>
    <w:p w14:paraId="584829E9" w14:textId="77777777" w:rsidR="002E6205" w:rsidRDefault="002E6205" w:rsidP="002E6205">
      <w:pPr>
        <w:ind w:left="709" w:hanging="709"/>
        <w:rPr>
          <w:rFonts w:cs="Arial"/>
          <w:bCs/>
        </w:rPr>
      </w:pPr>
      <w:r w:rsidRPr="002E6205">
        <w:rPr>
          <w:rFonts w:cs="Arial"/>
          <w:bCs/>
        </w:rPr>
        <w:t xml:space="preserve">The table below highlights some interventions included in the </w:t>
      </w:r>
      <w:r>
        <w:rPr>
          <w:rFonts w:cs="Arial"/>
          <w:bCs/>
        </w:rPr>
        <w:t xml:space="preserve">Trust WRES and WDES action plan </w:t>
      </w:r>
    </w:p>
    <w:p w14:paraId="392B21A6" w14:textId="77777777" w:rsidR="002E6205" w:rsidRDefault="002E6205" w:rsidP="002E6205">
      <w:pPr>
        <w:ind w:left="709" w:hanging="709"/>
        <w:rPr>
          <w:rFonts w:cs="Arial"/>
          <w:bCs/>
        </w:rPr>
      </w:pPr>
      <w:r>
        <w:rPr>
          <w:rFonts w:cs="Arial"/>
          <w:bCs/>
        </w:rPr>
        <w:t xml:space="preserve">as well as the NHSE </w:t>
      </w:r>
      <w:r w:rsidRPr="002E6205">
        <w:rPr>
          <w:rFonts w:cs="Arial"/>
          <w:bCs/>
        </w:rPr>
        <w:t>Equality, Diversity, and Inclusion Improvement Plan 2024-26</w:t>
      </w:r>
      <w:r>
        <w:rPr>
          <w:rFonts w:cs="Arial"/>
          <w:bCs/>
        </w:rPr>
        <w:t xml:space="preserve"> </w:t>
      </w:r>
      <w:r w:rsidRPr="002E6205">
        <w:rPr>
          <w:rFonts w:cs="Arial"/>
          <w:bCs/>
        </w:rPr>
        <w:t xml:space="preserve">through six </w:t>
      </w:r>
    </w:p>
    <w:p w14:paraId="3F67FFA5" w14:textId="0C627B91" w:rsidR="002E6205" w:rsidRPr="002E6205" w:rsidRDefault="002E6205" w:rsidP="002E6205">
      <w:pPr>
        <w:ind w:left="709" w:hanging="709"/>
        <w:rPr>
          <w:rFonts w:cs="Arial"/>
          <w:bCs/>
        </w:rPr>
      </w:pPr>
      <w:r w:rsidRPr="002E6205">
        <w:rPr>
          <w:rFonts w:cs="Arial"/>
          <w:bCs/>
        </w:rPr>
        <w:t>targeted actions.</w:t>
      </w:r>
    </w:p>
    <w:p w14:paraId="13C725C6" w14:textId="77777777" w:rsidR="002E6205" w:rsidRPr="002E6205" w:rsidRDefault="002E6205" w:rsidP="002E6205">
      <w:pPr>
        <w:ind w:left="709" w:hanging="709"/>
        <w:rPr>
          <w:rFonts w:cs="Arial"/>
          <w:bCs/>
        </w:rPr>
      </w:pPr>
    </w:p>
    <w:p w14:paraId="15A161C9" w14:textId="139121E6" w:rsidR="002E6205" w:rsidRPr="002E6205" w:rsidRDefault="002E6205" w:rsidP="002E6205">
      <w:pPr>
        <w:rPr>
          <w:rFonts w:cs="Arial"/>
          <w:bCs/>
        </w:rPr>
      </w:pPr>
      <w:r w:rsidRPr="002E6205">
        <w:rPr>
          <w:rFonts w:cs="Arial"/>
          <w:bCs/>
        </w:rPr>
        <w:t xml:space="preserve">The key actions described outline possible steps that the clinical division and corporate </w:t>
      </w:r>
      <w:r>
        <w:rPr>
          <w:rFonts w:cs="Arial"/>
          <w:bCs/>
        </w:rPr>
        <w:t>areas</w:t>
      </w:r>
    </w:p>
    <w:p w14:paraId="17F98C18" w14:textId="6B311B55" w:rsidR="002E6205" w:rsidRDefault="002E6205" w:rsidP="002E6205">
      <w:pPr>
        <w:rPr>
          <w:rFonts w:cs="Arial"/>
          <w:bCs/>
        </w:rPr>
      </w:pPr>
      <w:r w:rsidRPr="002E6205">
        <w:rPr>
          <w:rFonts w:cs="Arial"/>
          <w:bCs/>
        </w:rPr>
        <w:t>can take to address disparity and promote inclusion within their teams and areas.</w:t>
      </w:r>
    </w:p>
    <w:p w14:paraId="5200D550" w14:textId="77777777" w:rsidR="002E6205" w:rsidRDefault="002E6205" w:rsidP="002E6205">
      <w:pPr>
        <w:rPr>
          <w:rFonts w:cs="Arial"/>
          <w:bCs/>
        </w:rPr>
      </w:pPr>
    </w:p>
    <w:p w14:paraId="55CAFDB0" w14:textId="52542AEE" w:rsidR="002E6205" w:rsidRDefault="002E6205" w:rsidP="002E6205">
      <w:pPr>
        <w:ind w:left="709" w:hanging="709"/>
        <w:rPr>
          <w:rFonts w:cs="Arial"/>
          <w:b/>
          <w:bCs/>
        </w:rPr>
      </w:pPr>
      <w:r w:rsidRPr="00CF5EAF">
        <w:rPr>
          <w:rFonts w:cs="Arial"/>
          <w:bCs/>
        </w:rPr>
        <w:t xml:space="preserve">3.1 </w:t>
      </w:r>
      <w:r>
        <w:rPr>
          <w:rFonts w:cs="Arial"/>
          <w:bCs/>
        </w:rPr>
        <w:tab/>
      </w:r>
      <w:r w:rsidRPr="00CF5EAF">
        <w:rPr>
          <w:rFonts w:cs="Arial"/>
          <w:b/>
          <w:bCs/>
        </w:rPr>
        <w:t>The areas identified from 2024-25 WRES data reporting as areas</w:t>
      </w:r>
      <w:r>
        <w:rPr>
          <w:rFonts w:cs="Arial"/>
          <w:b/>
          <w:bCs/>
        </w:rPr>
        <w:t xml:space="preserve"> </w:t>
      </w:r>
      <w:r w:rsidRPr="00CF5EAF">
        <w:rPr>
          <w:rFonts w:cs="Arial"/>
          <w:b/>
          <w:bCs/>
        </w:rPr>
        <w:t>requiring our greatest</w:t>
      </w:r>
    </w:p>
    <w:p w14:paraId="511C894F" w14:textId="6355639F" w:rsidR="002E6205" w:rsidRPr="002E6205" w:rsidRDefault="002E6205" w:rsidP="002E6205">
      <w:pPr>
        <w:ind w:left="709" w:hanging="709"/>
        <w:rPr>
          <w:rFonts w:cs="Arial"/>
          <w:bCs/>
        </w:rPr>
      </w:pPr>
      <w:r>
        <w:rPr>
          <w:rFonts w:cs="Arial"/>
          <w:bCs/>
        </w:rPr>
        <w:t xml:space="preserve"> </w:t>
      </w:r>
      <w:r>
        <w:rPr>
          <w:rFonts w:cs="Arial"/>
          <w:bCs/>
        </w:rPr>
        <w:tab/>
      </w:r>
      <w:proofErr w:type="gramStart"/>
      <w:r w:rsidRPr="00CF5EAF">
        <w:rPr>
          <w:rFonts w:cs="Arial"/>
          <w:b/>
          <w:bCs/>
        </w:rPr>
        <w:t>focus:-</w:t>
      </w:r>
      <w:proofErr w:type="gramEnd"/>
      <w:r w:rsidRPr="00CF5EAF">
        <w:rPr>
          <w:rFonts w:cs="Arial"/>
          <w:b/>
          <w:bCs/>
        </w:rPr>
        <w:t xml:space="preserve"> </w:t>
      </w:r>
    </w:p>
    <w:p w14:paraId="4ECC6E1F" w14:textId="77777777" w:rsidR="002E6205" w:rsidRDefault="002E6205" w:rsidP="002E6205">
      <w:pPr>
        <w:rPr>
          <w:rFonts w:cs="Arial"/>
          <w:bCs/>
          <w:highlight w:val="yellow"/>
        </w:rPr>
      </w:pPr>
    </w:p>
    <w:p w14:paraId="13A96D9C" w14:textId="69CCD057" w:rsidR="002E6205" w:rsidRPr="00C037BF" w:rsidRDefault="002E6205" w:rsidP="002E6205">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2 -</w:t>
      </w:r>
      <w:r w:rsidR="000E736D">
        <w:rPr>
          <w:rFonts w:eastAsia="Cambria" w:cs="Arial"/>
          <w:color w:val="000000" w:themeColor="text1"/>
        </w:rPr>
        <w:t xml:space="preserve"> </w:t>
      </w:r>
      <w:r w:rsidRPr="00C037BF">
        <w:rPr>
          <w:rFonts w:eastAsia="Cambria" w:cs="Arial"/>
          <w:color w:val="000000" w:themeColor="text1"/>
        </w:rPr>
        <w:t xml:space="preserve">Recruitment </w:t>
      </w:r>
    </w:p>
    <w:p w14:paraId="65DEC50C" w14:textId="71618AD2" w:rsidR="002E6205" w:rsidRPr="00C037BF" w:rsidRDefault="002E6205" w:rsidP="002E6205">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3 -</w:t>
      </w:r>
      <w:r w:rsidR="000E736D">
        <w:rPr>
          <w:rFonts w:eastAsia="Cambria" w:cs="Arial"/>
          <w:color w:val="000000" w:themeColor="text1"/>
        </w:rPr>
        <w:t xml:space="preserve"> </w:t>
      </w:r>
      <w:r w:rsidRPr="00C037BF">
        <w:rPr>
          <w:rFonts w:eastAsia="Cambria" w:cs="Arial"/>
          <w:color w:val="000000" w:themeColor="text1"/>
        </w:rPr>
        <w:t xml:space="preserve">Disciplinary </w:t>
      </w:r>
    </w:p>
    <w:p w14:paraId="2E3A5339" w14:textId="33430BD5" w:rsidR="002E6205" w:rsidRPr="00C037BF" w:rsidRDefault="002E6205" w:rsidP="002E6205">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 xml:space="preserve">Indicator - 5 &amp; 6 </w:t>
      </w:r>
      <w:r>
        <w:rPr>
          <w:rFonts w:eastAsia="Cambria" w:cs="Arial"/>
          <w:color w:val="000000" w:themeColor="text1"/>
        </w:rPr>
        <w:t>-</w:t>
      </w:r>
      <w:r w:rsidR="000E736D">
        <w:rPr>
          <w:rFonts w:eastAsia="Cambria" w:cs="Arial"/>
          <w:color w:val="000000" w:themeColor="text1"/>
        </w:rPr>
        <w:t xml:space="preserve"> </w:t>
      </w:r>
      <w:r w:rsidRPr="00C037BF">
        <w:rPr>
          <w:rFonts w:eastAsia="Cambria" w:cs="Arial"/>
          <w:color w:val="000000" w:themeColor="text1"/>
        </w:rPr>
        <w:t xml:space="preserve">Bullying &amp; </w:t>
      </w:r>
      <w:r w:rsidR="000E736D" w:rsidRPr="00C037BF">
        <w:rPr>
          <w:rFonts w:eastAsia="Cambria" w:cs="Arial"/>
          <w:color w:val="000000" w:themeColor="text1"/>
        </w:rPr>
        <w:t>Harassment</w:t>
      </w:r>
      <w:r w:rsidRPr="00C037BF">
        <w:rPr>
          <w:rFonts w:eastAsia="Cambria" w:cs="Arial"/>
          <w:color w:val="000000" w:themeColor="text1"/>
        </w:rPr>
        <w:t xml:space="preserve"> for colleagues and the public</w:t>
      </w:r>
    </w:p>
    <w:p w14:paraId="0E9780D6" w14:textId="40761994" w:rsidR="002E6205" w:rsidRPr="00C037BF" w:rsidRDefault="002E6205" w:rsidP="002E6205">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7 -</w:t>
      </w:r>
      <w:r w:rsidR="000E736D">
        <w:rPr>
          <w:rFonts w:eastAsia="Cambria" w:cs="Arial"/>
          <w:color w:val="000000" w:themeColor="text1"/>
        </w:rPr>
        <w:t xml:space="preserve"> </w:t>
      </w:r>
      <w:r w:rsidRPr="00C037BF">
        <w:rPr>
          <w:rFonts w:eastAsia="Cambria" w:cs="Arial"/>
          <w:color w:val="000000" w:themeColor="text1"/>
        </w:rPr>
        <w:t xml:space="preserve">Equal </w:t>
      </w:r>
      <w:r w:rsidR="000E736D" w:rsidRPr="00C037BF">
        <w:rPr>
          <w:rFonts w:eastAsia="Cambria" w:cs="Arial"/>
          <w:color w:val="000000" w:themeColor="text1"/>
        </w:rPr>
        <w:t>Access</w:t>
      </w:r>
      <w:r w:rsidRPr="00C037BF">
        <w:rPr>
          <w:rFonts w:eastAsia="Cambria" w:cs="Arial"/>
          <w:color w:val="000000" w:themeColor="text1"/>
        </w:rPr>
        <w:t xml:space="preserve"> to career progression </w:t>
      </w:r>
    </w:p>
    <w:p w14:paraId="65363E06" w14:textId="0DC0205B" w:rsidR="002E6205" w:rsidRPr="00C037BF" w:rsidRDefault="002E6205" w:rsidP="002E6205">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8 -</w:t>
      </w:r>
      <w:r w:rsidR="000E736D">
        <w:rPr>
          <w:rFonts w:eastAsia="Cambria" w:cs="Arial"/>
          <w:color w:val="000000" w:themeColor="text1"/>
        </w:rPr>
        <w:t xml:space="preserve"> </w:t>
      </w:r>
      <w:r w:rsidRPr="00C037BF">
        <w:rPr>
          <w:rFonts w:eastAsia="Cambria" w:cs="Arial"/>
          <w:color w:val="000000" w:themeColor="text1"/>
        </w:rPr>
        <w:t>Discrimination from staff and colleagues</w:t>
      </w:r>
    </w:p>
    <w:p w14:paraId="6CF6536E" w14:textId="1EA5F184" w:rsidR="002E6205" w:rsidRPr="00F42EE7" w:rsidRDefault="002E6205" w:rsidP="002E6205">
      <w:pPr>
        <w:pStyle w:val="ListParagraph"/>
        <w:numPr>
          <w:ilvl w:val="0"/>
          <w:numId w:val="22"/>
        </w:numPr>
        <w:spacing w:line="240" w:lineRule="auto"/>
        <w:rPr>
          <w:rFonts w:eastAsia="Cambria" w:cs="Arial"/>
          <w:color w:val="000000" w:themeColor="text1"/>
        </w:rPr>
      </w:pPr>
      <w:r w:rsidRPr="00C037BF">
        <w:rPr>
          <w:rFonts w:eastAsia="Cambria" w:cs="Arial"/>
          <w:color w:val="000000" w:themeColor="text1"/>
        </w:rPr>
        <w:t>Indicator 9 -</w:t>
      </w:r>
      <w:r w:rsidR="000E736D">
        <w:rPr>
          <w:rFonts w:eastAsia="Cambria" w:cs="Arial"/>
          <w:color w:val="000000" w:themeColor="text1"/>
        </w:rPr>
        <w:t xml:space="preserve"> </w:t>
      </w:r>
      <w:r w:rsidRPr="00C037BF">
        <w:rPr>
          <w:rFonts w:eastAsia="Cambria" w:cs="Arial"/>
          <w:color w:val="000000" w:themeColor="text1"/>
        </w:rPr>
        <w:t>Board Representation &amp; Development</w:t>
      </w:r>
    </w:p>
    <w:p w14:paraId="3FAE7C88" w14:textId="2F8FB7B8" w:rsidR="008C3A49" w:rsidRPr="00307042" w:rsidRDefault="008C3A49" w:rsidP="00F42EE7">
      <w:pPr>
        <w:rPr>
          <w:rFonts w:cs="Arial"/>
          <w:bCs/>
        </w:rPr>
      </w:pPr>
    </w:p>
    <w:tbl>
      <w:tblPr>
        <w:tblStyle w:val="TableGrid"/>
        <w:tblW w:w="10348" w:type="dxa"/>
        <w:tblInd w:w="137" w:type="dxa"/>
        <w:tblLook w:val="04A0" w:firstRow="1" w:lastRow="0" w:firstColumn="1" w:lastColumn="0" w:noHBand="0" w:noVBand="1"/>
      </w:tblPr>
      <w:tblGrid>
        <w:gridCol w:w="3402"/>
        <w:gridCol w:w="6946"/>
      </w:tblGrid>
      <w:tr w:rsidR="000B217A" w:rsidRPr="00803590" w14:paraId="0535A13B" w14:textId="77777777" w:rsidTr="001E03BB">
        <w:trPr>
          <w:cantSplit/>
          <w:tblHeader/>
        </w:trPr>
        <w:tc>
          <w:tcPr>
            <w:tcW w:w="3402" w:type="dxa"/>
            <w:shd w:val="clear" w:color="auto" w:fill="C6D9F1" w:themeFill="text2" w:themeFillTint="33"/>
          </w:tcPr>
          <w:bookmarkEnd w:id="7"/>
          <w:p w14:paraId="1C9051A9" w14:textId="77777777" w:rsidR="000B217A" w:rsidRPr="003E4971" w:rsidRDefault="000B217A" w:rsidP="00952AAA">
            <w:pPr>
              <w:pStyle w:val="ListParagraph"/>
              <w:spacing w:after="0" w:line="240" w:lineRule="auto"/>
              <w:ind w:left="0"/>
              <w:jc w:val="center"/>
              <w:rPr>
                <w:rFonts w:cs="Arial"/>
                <w:b/>
              </w:rPr>
            </w:pPr>
            <w:r w:rsidRPr="003E4971">
              <w:rPr>
                <w:rFonts w:cs="Arial"/>
                <w:b/>
              </w:rPr>
              <w:t>WRES indicator</w:t>
            </w:r>
          </w:p>
        </w:tc>
        <w:tc>
          <w:tcPr>
            <w:tcW w:w="6946" w:type="dxa"/>
            <w:shd w:val="clear" w:color="auto" w:fill="C6D9F1" w:themeFill="text2" w:themeFillTint="33"/>
          </w:tcPr>
          <w:p w14:paraId="6799754B" w14:textId="77777777" w:rsidR="000B217A" w:rsidRPr="00803590" w:rsidRDefault="000B217A" w:rsidP="00952AAA">
            <w:pPr>
              <w:pStyle w:val="ListParagraph"/>
              <w:spacing w:after="0" w:line="240" w:lineRule="auto"/>
              <w:ind w:left="0"/>
              <w:jc w:val="center"/>
              <w:rPr>
                <w:rFonts w:cs="Arial"/>
                <w:b/>
                <w:highlight w:val="yellow"/>
              </w:rPr>
            </w:pPr>
            <w:r w:rsidRPr="003E4971">
              <w:rPr>
                <w:rFonts w:cs="Arial"/>
                <w:b/>
              </w:rPr>
              <w:t>Action areas</w:t>
            </w:r>
          </w:p>
        </w:tc>
      </w:tr>
      <w:tr w:rsidR="000B217A" w:rsidRPr="00803590" w14:paraId="620777BD" w14:textId="77777777" w:rsidTr="001E03BB">
        <w:trPr>
          <w:cantSplit/>
          <w:tblHeader/>
        </w:trPr>
        <w:tc>
          <w:tcPr>
            <w:tcW w:w="3402" w:type="dxa"/>
          </w:tcPr>
          <w:p w14:paraId="757705E2" w14:textId="4CA589B8" w:rsidR="000B217A" w:rsidRPr="003E4971" w:rsidRDefault="000B217A" w:rsidP="00952AAA">
            <w:pPr>
              <w:pStyle w:val="ListParagraph"/>
              <w:spacing w:after="0" w:line="240" w:lineRule="auto"/>
              <w:ind w:left="0"/>
              <w:rPr>
                <w:rFonts w:cs="Arial"/>
                <w:bCs/>
              </w:rPr>
            </w:pPr>
            <w:r w:rsidRPr="003E4971">
              <w:rPr>
                <w:rFonts w:cs="Arial"/>
                <w:bCs/>
              </w:rPr>
              <w:t>1</w:t>
            </w:r>
            <w:r w:rsidR="000E736D">
              <w:rPr>
                <w:rFonts w:cs="Arial"/>
                <w:bCs/>
              </w:rPr>
              <w:t xml:space="preserve"> </w:t>
            </w:r>
            <w:r w:rsidR="000C56E3">
              <w:rPr>
                <w:rFonts w:cs="Arial"/>
                <w:bCs/>
              </w:rPr>
              <w:t xml:space="preserve">- </w:t>
            </w:r>
            <w:r w:rsidRPr="003E4971">
              <w:rPr>
                <w:rFonts w:cs="Arial"/>
                <w:bCs/>
              </w:rPr>
              <w:t>Percentage of BME staff representation in senior level</w:t>
            </w:r>
          </w:p>
        </w:tc>
        <w:tc>
          <w:tcPr>
            <w:tcW w:w="6946" w:type="dxa"/>
          </w:tcPr>
          <w:p w14:paraId="7229AACE" w14:textId="4CE98969" w:rsidR="000B217A" w:rsidRPr="003E4971" w:rsidRDefault="003E4971" w:rsidP="000B217A">
            <w:pPr>
              <w:pStyle w:val="ListParagraph"/>
              <w:numPr>
                <w:ilvl w:val="0"/>
                <w:numId w:val="14"/>
              </w:numPr>
              <w:spacing w:line="240" w:lineRule="auto"/>
              <w:rPr>
                <w:rFonts w:eastAsia="Cambria" w:cs="Arial"/>
                <w:bCs/>
              </w:rPr>
            </w:pPr>
            <w:r w:rsidRPr="003E4971">
              <w:rPr>
                <w:rFonts w:eastAsia="Cambria" w:cs="Arial"/>
                <w:bCs/>
              </w:rPr>
              <w:t>Continue to e</w:t>
            </w:r>
            <w:r w:rsidR="000B217A" w:rsidRPr="003E4971">
              <w:rPr>
                <w:rFonts w:eastAsia="Cambria" w:cs="Arial"/>
                <w:bCs/>
              </w:rPr>
              <w:t xml:space="preserve">nhance our information and coverage of the workforce to reduce the number of employees with unknown ethnicities.  </w:t>
            </w:r>
          </w:p>
          <w:p w14:paraId="37AFD59F" w14:textId="1D8B55D3" w:rsidR="000B217A" w:rsidRPr="003E4971" w:rsidRDefault="003E4971" w:rsidP="000B217A">
            <w:pPr>
              <w:pStyle w:val="ListParagraph"/>
              <w:numPr>
                <w:ilvl w:val="0"/>
                <w:numId w:val="14"/>
              </w:numPr>
              <w:spacing w:line="240" w:lineRule="auto"/>
              <w:rPr>
                <w:rFonts w:eastAsia="Cambria" w:cs="Arial"/>
                <w:bCs/>
              </w:rPr>
            </w:pPr>
            <w:r w:rsidRPr="003E4971">
              <w:rPr>
                <w:rFonts w:eastAsia="Cambria" w:cs="Arial"/>
                <w:bCs/>
              </w:rPr>
              <w:t xml:space="preserve">Engage with Once4London </w:t>
            </w:r>
            <w:r>
              <w:rPr>
                <w:rFonts w:eastAsia="Cambria" w:cs="Arial"/>
                <w:bCs/>
              </w:rPr>
              <w:t xml:space="preserve">band 2-7 &amp; band 8A </w:t>
            </w:r>
            <w:r w:rsidR="000B217A" w:rsidRPr="003E4971">
              <w:rPr>
                <w:rFonts w:eastAsia="Cambria" w:cs="Arial"/>
                <w:bCs/>
              </w:rPr>
              <w:t xml:space="preserve">development programs specifically designed for BME employees to help them build the skills and confidence necessary for career advancement. </w:t>
            </w:r>
            <w:r>
              <w:rPr>
                <w:rFonts w:eastAsia="Cambria" w:cs="Arial"/>
                <w:bCs/>
              </w:rPr>
              <w:t xml:space="preserve">Continue to </w:t>
            </w:r>
            <w:r w:rsidR="000E736D">
              <w:rPr>
                <w:rFonts w:eastAsia="Cambria" w:cs="Arial"/>
                <w:bCs/>
              </w:rPr>
              <w:t xml:space="preserve">promote </w:t>
            </w:r>
            <w:r w:rsidR="000E736D" w:rsidRPr="003E4971">
              <w:rPr>
                <w:rFonts w:eastAsia="Cambria" w:cs="Arial"/>
                <w:bCs/>
              </w:rPr>
              <w:t>Elizabeth</w:t>
            </w:r>
            <w:r w:rsidRPr="003E4971">
              <w:rPr>
                <w:rFonts w:eastAsia="Cambria" w:cs="Arial"/>
                <w:bCs/>
              </w:rPr>
              <w:t xml:space="preserve"> Garrett, Edward Jenner, and Nye Bevan etc.  </w:t>
            </w:r>
          </w:p>
          <w:p w14:paraId="6FA315B7" w14:textId="77777777" w:rsidR="000B217A" w:rsidRPr="003E4971" w:rsidRDefault="000B217A" w:rsidP="000B217A">
            <w:pPr>
              <w:pStyle w:val="ListParagraph"/>
              <w:numPr>
                <w:ilvl w:val="0"/>
                <w:numId w:val="14"/>
              </w:numPr>
              <w:spacing w:line="240" w:lineRule="auto"/>
              <w:rPr>
                <w:rFonts w:eastAsia="Cambria" w:cs="Arial"/>
                <w:bCs/>
              </w:rPr>
            </w:pPr>
            <w:r w:rsidRPr="003E4971">
              <w:rPr>
                <w:rFonts w:eastAsia="Cambria" w:cs="Arial"/>
                <w:bCs/>
              </w:rPr>
              <w:t xml:space="preserve">Implement individual development schemes within divisions and corporate departments to diversify their senior leadership positions.  </w:t>
            </w:r>
          </w:p>
          <w:p w14:paraId="5E850F54" w14:textId="77777777" w:rsidR="000B217A" w:rsidRPr="003E4971" w:rsidRDefault="000B217A" w:rsidP="000B217A">
            <w:pPr>
              <w:pStyle w:val="ListParagraph"/>
              <w:numPr>
                <w:ilvl w:val="0"/>
                <w:numId w:val="14"/>
              </w:numPr>
              <w:spacing w:line="240" w:lineRule="auto"/>
              <w:rPr>
                <w:rFonts w:eastAsia="Cambria" w:cs="Arial"/>
                <w:bCs/>
              </w:rPr>
            </w:pPr>
            <w:r w:rsidRPr="003E4971">
              <w:rPr>
                <w:rFonts w:eastAsia="Cambria" w:cs="Arial"/>
                <w:bCs/>
              </w:rPr>
              <w:t xml:space="preserve">Continue offering external mentoring and coaching.  </w:t>
            </w:r>
          </w:p>
          <w:p w14:paraId="31AA017A" w14:textId="7865686A" w:rsidR="000B217A" w:rsidRPr="00803590" w:rsidRDefault="003E4971" w:rsidP="003E4971">
            <w:pPr>
              <w:pStyle w:val="ListParagraph"/>
              <w:spacing w:after="0" w:line="240" w:lineRule="auto"/>
              <w:rPr>
                <w:rFonts w:eastAsia="Cambria" w:cs="Arial"/>
                <w:bCs/>
                <w:highlight w:val="yellow"/>
              </w:rPr>
            </w:pPr>
            <w:r w:rsidRPr="003E4971">
              <w:rPr>
                <w:rFonts w:eastAsia="Cambria" w:cs="Arial"/>
                <w:bCs/>
              </w:rPr>
              <w:t xml:space="preserve">Progress the BME Band 2-7 alumni to enable </w:t>
            </w:r>
            <w:r w:rsidR="000B217A" w:rsidRPr="003E4971">
              <w:rPr>
                <w:rFonts w:eastAsia="Cambria" w:cs="Arial"/>
                <w:bCs/>
              </w:rPr>
              <w:t>networking opportunities and</w:t>
            </w:r>
            <w:r w:rsidRPr="003E4971">
              <w:rPr>
                <w:rFonts w:eastAsia="Cambria" w:cs="Arial"/>
                <w:bCs/>
              </w:rPr>
              <w:t xml:space="preserve"> peer support and with contribution from system leaders.</w:t>
            </w:r>
            <w:r w:rsidR="000B217A" w:rsidRPr="003E4971">
              <w:rPr>
                <w:rFonts w:eastAsia="Cambria" w:cs="Arial"/>
                <w:bCs/>
              </w:rPr>
              <w:t xml:space="preserve"> </w:t>
            </w:r>
          </w:p>
        </w:tc>
      </w:tr>
      <w:tr w:rsidR="000B217A" w:rsidRPr="00803590" w14:paraId="79267408" w14:textId="77777777" w:rsidTr="001E03BB">
        <w:trPr>
          <w:cantSplit/>
          <w:tblHeader/>
        </w:trPr>
        <w:tc>
          <w:tcPr>
            <w:tcW w:w="3402" w:type="dxa"/>
          </w:tcPr>
          <w:p w14:paraId="5389865E" w14:textId="28BF4422" w:rsidR="000B217A" w:rsidRPr="00683DD0" w:rsidRDefault="000B217A" w:rsidP="00952AAA">
            <w:pPr>
              <w:pStyle w:val="ListParagraph"/>
              <w:spacing w:after="0" w:line="240" w:lineRule="auto"/>
              <w:ind w:left="0"/>
              <w:rPr>
                <w:rFonts w:cs="Arial"/>
                <w:bCs/>
              </w:rPr>
            </w:pPr>
            <w:r w:rsidRPr="00683DD0">
              <w:rPr>
                <w:rFonts w:cs="Arial"/>
                <w:bCs/>
              </w:rPr>
              <w:t>2</w:t>
            </w:r>
            <w:r w:rsidR="000E736D">
              <w:rPr>
                <w:rFonts w:cs="Arial"/>
                <w:bCs/>
              </w:rPr>
              <w:t xml:space="preserve"> - </w:t>
            </w:r>
            <w:r w:rsidR="000E736D" w:rsidRPr="00683DD0">
              <w:rPr>
                <w:rFonts w:cs="Arial"/>
                <w:bCs/>
              </w:rPr>
              <w:t>Recruitment</w:t>
            </w:r>
            <w:r w:rsidRPr="00683DD0">
              <w:rPr>
                <w:rFonts w:cs="Arial"/>
                <w:bCs/>
              </w:rPr>
              <w:t xml:space="preserve"> outcomes</w:t>
            </w:r>
          </w:p>
        </w:tc>
        <w:tc>
          <w:tcPr>
            <w:tcW w:w="6946" w:type="dxa"/>
          </w:tcPr>
          <w:p w14:paraId="0FF2BB55" w14:textId="0868D4D0" w:rsidR="000B217A" w:rsidRPr="00683DD0" w:rsidRDefault="00683DD0" w:rsidP="00683DD0">
            <w:pPr>
              <w:pStyle w:val="ListParagraph"/>
              <w:numPr>
                <w:ilvl w:val="0"/>
                <w:numId w:val="14"/>
              </w:numPr>
              <w:spacing w:line="240" w:lineRule="auto"/>
              <w:rPr>
                <w:rFonts w:eastAsia="Cambria" w:cs="Arial"/>
                <w:bCs/>
              </w:rPr>
            </w:pPr>
            <w:r w:rsidRPr="00683DD0">
              <w:rPr>
                <w:rFonts w:eastAsia="Cambria" w:cs="Arial"/>
                <w:bCs/>
              </w:rPr>
              <w:t>Update the recruitment policy with input from shared services and launch Diverse Inclusion Panel programme.</w:t>
            </w:r>
            <w:r w:rsidR="000B217A" w:rsidRPr="00683DD0">
              <w:rPr>
                <w:rFonts w:eastAsia="Cambria" w:cs="Arial"/>
                <w:bCs/>
              </w:rPr>
              <w:t xml:space="preserve"> </w:t>
            </w:r>
          </w:p>
          <w:p w14:paraId="68592AAE" w14:textId="77777777" w:rsidR="001E03BB" w:rsidRDefault="000B217A" w:rsidP="001E03BB">
            <w:pPr>
              <w:pStyle w:val="ListParagraph"/>
              <w:numPr>
                <w:ilvl w:val="0"/>
                <w:numId w:val="14"/>
              </w:numPr>
              <w:spacing w:line="240" w:lineRule="auto"/>
              <w:rPr>
                <w:rFonts w:eastAsia="Cambria" w:cs="Arial"/>
                <w:bCs/>
              </w:rPr>
            </w:pPr>
            <w:r w:rsidRPr="00683DD0">
              <w:rPr>
                <w:rFonts w:eastAsia="Cambria" w:cs="Arial"/>
                <w:bCs/>
              </w:rPr>
              <w:t xml:space="preserve">Maintain ongoing training </w:t>
            </w:r>
            <w:r w:rsidR="008C3A49">
              <w:rPr>
                <w:rFonts w:eastAsia="Cambria" w:cs="Arial"/>
                <w:bCs/>
              </w:rPr>
              <w:t>and e</w:t>
            </w:r>
            <w:r w:rsidRPr="00683DD0">
              <w:rPr>
                <w:rFonts w:eastAsia="Cambria" w:cs="Arial"/>
                <w:bCs/>
              </w:rPr>
              <w:t xml:space="preserve">valuate the effectiveness of </w:t>
            </w:r>
            <w:r w:rsidR="008C3A49">
              <w:rPr>
                <w:rFonts w:eastAsia="Cambria" w:cs="Arial"/>
                <w:bCs/>
              </w:rPr>
              <w:t>the</w:t>
            </w:r>
            <w:r w:rsidRPr="00683DD0">
              <w:rPr>
                <w:rFonts w:eastAsia="Cambria" w:cs="Arial"/>
                <w:bCs/>
              </w:rPr>
              <w:t xml:space="preserve"> panels and identify steps to fully integrate into the interview process</w:t>
            </w:r>
            <w:r w:rsidR="001E03BB">
              <w:rPr>
                <w:rFonts w:eastAsia="Cambria" w:cs="Arial"/>
                <w:bCs/>
              </w:rPr>
              <w:t>.</w:t>
            </w:r>
            <w:r w:rsidR="001E03BB" w:rsidRPr="00683DD0">
              <w:rPr>
                <w:rFonts w:eastAsia="Cambria" w:cs="Arial"/>
                <w:bCs/>
              </w:rPr>
              <w:t xml:space="preserve"> </w:t>
            </w:r>
          </w:p>
          <w:p w14:paraId="7700EA39" w14:textId="5F775B03" w:rsidR="000B217A" w:rsidRPr="001E03BB" w:rsidRDefault="001E03BB" w:rsidP="001E03BB">
            <w:pPr>
              <w:pStyle w:val="ListParagraph"/>
              <w:numPr>
                <w:ilvl w:val="0"/>
                <w:numId w:val="14"/>
              </w:numPr>
              <w:spacing w:line="240" w:lineRule="auto"/>
              <w:rPr>
                <w:rFonts w:eastAsia="Cambria" w:cs="Arial"/>
                <w:bCs/>
              </w:rPr>
            </w:pPr>
            <w:r w:rsidRPr="00683DD0">
              <w:rPr>
                <w:rFonts w:eastAsia="Cambria" w:cs="Arial"/>
                <w:bCs/>
              </w:rPr>
              <w:t xml:space="preserve">Continue efforts to enhance data access and quality.  </w:t>
            </w:r>
          </w:p>
        </w:tc>
      </w:tr>
    </w:tbl>
    <w:p w14:paraId="202706F2" w14:textId="77777777" w:rsidR="002E6205" w:rsidRDefault="002E6205">
      <w:r>
        <w:br w:type="page"/>
      </w:r>
    </w:p>
    <w:tbl>
      <w:tblPr>
        <w:tblStyle w:val="TableGrid"/>
        <w:tblW w:w="10348" w:type="dxa"/>
        <w:tblInd w:w="137" w:type="dxa"/>
        <w:tblLook w:val="04A0" w:firstRow="1" w:lastRow="0" w:firstColumn="1" w:lastColumn="0" w:noHBand="0" w:noVBand="1"/>
      </w:tblPr>
      <w:tblGrid>
        <w:gridCol w:w="3402"/>
        <w:gridCol w:w="6946"/>
      </w:tblGrid>
      <w:tr w:rsidR="008C3A49" w:rsidRPr="00803590" w14:paraId="58D9AADC" w14:textId="77777777" w:rsidTr="001E03BB">
        <w:trPr>
          <w:cantSplit/>
          <w:tblHeader/>
        </w:trPr>
        <w:tc>
          <w:tcPr>
            <w:tcW w:w="3402" w:type="dxa"/>
          </w:tcPr>
          <w:p w14:paraId="435EDB1F" w14:textId="794F037B" w:rsidR="008C3A49" w:rsidRPr="00104C11" w:rsidRDefault="008C3A49" w:rsidP="00952AAA">
            <w:pPr>
              <w:rPr>
                <w:rFonts w:cs="Arial"/>
                <w:bCs/>
              </w:rPr>
            </w:pPr>
            <w:r>
              <w:rPr>
                <w:rFonts w:cs="Arial"/>
                <w:bCs/>
              </w:rPr>
              <w:lastRenderedPageBreak/>
              <w:t>3</w:t>
            </w:r>
            <w:r w:rsidR="000E736D">
              <w:rPr>
                <w:rFonts w:cs="Arial"/>
                <w:bCs/>
              </w:rPr>
              <w:t xml:space="preserve"> </w:t>
            </w:r>
            <w:r w:rsidR="001E03BB">
              <w:rPr>
                <w:rFonts w:cs="Arial"/>
                <w:bCs/>
              </w:rPr>
              <w:t xml:space="preserve">- </w:t>
            </w:r>
            <w:r>
              <w:rPr>
                <w:rFonts w:cs="Arial"/>
                <w:bCs/>
              </w:rPr>
              <w:t xml:space="preserve">Formal </w:t>
            </w:r>
            <w:r w:rsidR="000E736D">
              <w:rPr>
                <w:rFonts w:cs="Arial"/>
                <w:bCs/>
              </w:rPr>
              <w:t>Disciplinary</w:t>
            </w:r>
            <w:r>
              <w:rPr>
                <w:rFonts w:cs="Arial"/>
                <w:bCs/>
              </w:rPr>
              <w:t xml:space="preserve"> </w:t>
            </w:r>
          </w:p>
        </w:tc>
        <w:tc>
          <w:tcPr>
            <w:tcW w:w="6946" w:type="dxa"/>
          </w:tcPr>
          <w:p w14:paraId="1D3EC06B" w14:textId="77777777" w:rsidR="001E03BB" w:rsidRPr="001E03BB" w:rsidRDefault="001E03BB" w:rsidP="001E03BB">
            <w:pPr>
              <w:pStyle w:val="CommentText"/>
              <w:numPr>
                <w:ilvl w:val="0"/>
                <w:numId w:val="14"/>
              </w:numPr>
              <w:spacing w:after="0"/>
              <w:ind w:left="714" w:hanging="357"/>
              <w:rPr>
                <w:rFonts w:ascii="Arial" w:eastAsia="Cambria" w:hAnsi="Arial" w:cs="Arial"/>
                <w:bCs/>
                <w:sz w:val="24"/>
                <w:szCs w:val="24"/>
              </w:rPr>
            </w:pPr>
            <w:r w:rsidRPr="001E03BB">
              <w:rPr>
                <w:rFonts w:ascii="Arial" w:eastAsia="Cambria" w:hAnsi="Arial" w:cs="Arial"/>
                <w:bCs/>
                <w:sz w:val="24"/>
                <w:szCs w:val="24"/>
              </w:rPr>
              <w:t>Encourage uptake of antiracism training</w:t>
            </w:r>
          </w:p>
          <w:p w14:paraId="482C579B" w14:textId="77777777" w:rsidR="001E03BB" w:rsidRDefault="001E03BB" w:rsidP="001E03BB">
            <w:pPr>
              <w:pStyle w:val="CommentText"/>
              <w:numPr>
                <w:ilvl w:val="0"/>
                <w:numId w:val="14"/>
              </w:numPr>
              <w:spacing w:after="0"/>
              <w:ind w:left="714" w:hanging="357"/>
              <w:rPr>
                <w:rFonts w:ascii="Arial" w:eastAsia="Cambria" w:hAnsi="Arial" w:cs="Arial"/>
                <w:bCs/>
                <w:sz w:val="24"/>
                <w:szCs w:val="24"/>
              </w:rPr>
            </w:pPr>
            <w:r w:rsidRPr="001E03BB">
              <w:rPr>
                <w:rFonts w:ascii="Arial" w:eastAsia="Cambria" w:hAnsi="Arial" w:cs="Arial"/>
                <w:bCs/>
                <w:sz w:val="24"/>
                <w:szCs w:val="24"/>
              </w:rPr>
              <w:t>Continue embedding Restorative Just Culture</w:t>
            </w:r>
          </w:p>
          <w:p w14:paraId="2908FCDE" w14:textId="710A1FBA" w:rsidR="001E03BB" w:rsidRPr="001E03BB" w:rsidRDefault="001E03BB" w:rsidP="001E03BB">
            <w:pPr>
              <w:pStyle w:val="CommentText"/>
              <w:numPr>
                <w:ilvl w:val="0"/>
                <w:numId w:val="14"/>
              </w:numPr>
              <w:ind w:left="714" w:hanging="357"/>
              <w:rPr>
                <w:rFonts w:ascii="Arial" w:eastAsia="Cambria" w:hAnsi="Arial" w:cs="Arial"/>
                <w:bCs/>
                <w:sz w:val="24"/>
                <w:szCs w:val="24"/>
              </w:rPr>
            </w:pPr>
            <w:r w:rsidRPr="001E03BB">
              <w:rPr>
                <w:rFonts w:ascii="Arial" w:hAnsi="Arial" w:cs="Arial"/>
                <w:bCs/>
                <w:sz w:val="24"/>
                <w:szCs w:val="24"/>
              </w:rPr>
              <w:t>Ongoing monitoring (quarterly dashboards) and annual review</w:t>
            </w:r>
            <w:r>
              <w:rPr>
                <w:rFonts w:ascii="Arial" w:hAnsi="Arial" w:cs="Arial"/>
                <w:bCs/>
                <w:sz w:val="24"/>
                <w:szCs w:val="24"/>
              </w:rPr>
              <w:t>.</w:t>
            </w:r>
          </w:p>
        </w:tc>
      </w:tr>
      <w:tr w:rsidR="000B217A" w:rsidRPr="00803590" w14:paraId="643F01FE" w14:textId="77777777" w:rsidTr="001E03BB">
        <w:trPr>
          <w:cantSplit/>
          <w:tblHeader/>
        </w:trPr>
        <w:tc>
          <w:tcPr>
            <w:tcW w:w="3402" w:type="dxa"/>
          </w:tcPr>
          <w:p w14:paraId="533E4354" w14:textId="6FAFD87C" w:rsidR="000B217A" w:rsidRPr="00803590" w:rsidRDefault="000B217A" w:rsidP="00952AAA">
            <w:pPr>
              <w:rPr>
                <w:rFonts w:cs="Arial"/>
                <w:bCs/>
                <w:highlight w:val="yellow"/>
              </w:rPr>
            </w:pPr>
            <w:r w:rsidRPr="00104C11">
              <w:rPr>
                <w:rFonts w:cs="Arial"/>
                <w:bCs/>
              </w:rPr>
              <w:t>5</w:t>
            </w:r>
            <w:r w:rsidR="000E736D">
              <w:rPr>
                <w:rFonts w:cs="Arial"/>
                <w:bCs/>
              </w:rPr>
              <w:t xml:space="preserve"> </w:t>
            </w:r>
            <w:r w:rsidR="008C3A49">
              <w:rPr>
                <w:rFonts w:cs="Arial"/>
                <w:bCs/>
              </w:rPr>
              <w:t>-</w:t>
            </w:r>
            <w:r w:rsidRPr="00104C11">
              <w:rPr>
                <w:rFonts w:cs="Arial"/>
                <w:bCs/>
              </w:rPr>
              <w:t xml:space="preserve"> Bullying &amp; Harassment</w:t>
            </w:r>
          </w:p>
        </w:tc>
        <w:tc>
          <w:tcPr>
            <w:tcW w:w="6946" w:type="dxa"/>
          </w:tcPr>
          <w:p w14:paraId="255971C9" w14:textId="737C3850" w:rsidR="00825505" w:rsidRPr="00825505" w:rsidRDefault="00825505" w:rsidP="00825505">
            <w:pPr>
              <w:pStyle w:val="ListParagraph"/>
              <w:numPr>
                <w:ilvl w:val="0"/>
                <w:numId w:val="14"/>
              </w:numPr>
              <w:rPr>
                <w:rFonts w:eastAsia="Cambria" w:cs="Arial"/>
                <w:bCs/>
              </w:rPr>
            </w:pPr>
            <w:r w:rsidRPr="00825505">
              <w:rPr>
                <w:rFonts w:eastAsia="Cambria" w:cs="Arial"/>
                <w:bCs/>
              </w:rPr>
              <w:t xml:space="preserve">Support OD Wellbeing approach – reflective practice and build psychological safety in teams. </w:t>
            </w:r>
          </w:p>
          <w:p w14:paraId="33371513" w14:textId="3E9CEDBE" w:rsidR="000B217A" w:rsidRDefault="00C3609D" w:rsidP="00825505">
            <w:pPr>
              <w:pStyle w:val="ListParagraph"/>
              <w:numPr>
                <w:ilvl w:val="0"/>
                <w:numId w:val="14"/>
              </w:numPr>
              <w:spacing w:after="0" w:line="240" w:lineRule="auto"/>
              <w:rPr>
                <w:rFonts w:eastAsia="Cambria" w:cs="Arial"/>
                <w:bCs/>
              </w:rPr>
            </w:pPr>
            <w:r w:rsidRPr="00104C11">
              <w:rPr>
                <w:rFonts w:eastAsia="Cambria" w:cs="Arial"/>
                <w:bCs/>
              </w:rPr>
              <w:t>I</w:t>
            </w:r>
            <w:r w:rsidR="000B217A" w:rsidRPr="00104C11">
              <w:rPr>
                <w:rFonts w:eastAsia="Cambria" w:cs="Arial"/>
                <w:bCs/>
              </w:rPr>
              <w:t xml:space="preserve">mplement </w:t>
            </w:r>
            <w:r w:rsidRPr="00104C11">
              <w:rPr>
                <w:rFonts w:eastAsia="Cambria" w:cs="Arial"/>
                <w:bCs/>
              </w:rPr>
              <w:t xml:space="preserve">the </w:t>
            </w:r>
            <w:r w:rsidR="000B217A" w:rsidRPr="00104C11">
              <w:rPr>
                <w:rFonts w:eastAsia="Cambria" w:cs="Arial"/>
                <w:bCs/>
              </w:rPr>
              <w:t>civility and respect policy, along with guiding principles, throughout the organisation.</w:t>
            </w:r>
          </w:p>
          <w:p w14:paraId="300DFD59" w14:textId="73E36E17" w:rsidR="001E03BB" w:rsidRPr="00C3609D" w:rsidRDefault="001E03BB" w:rsidP="00825505">
            <w:pPr>
              <w:pStyle w:val="CommentText"/>
              <w:numPr>
                <w:ilvl w:val="0"/>
                <w:numId w:val="14"/>
              </w:numPr>
              <w:spacing w:after="0"/>
              <w:rPr>
                <w:rFonts w:ascii="Arial" w:hAnsi="Arial" w:cs="Arial"/>
                <w:sz w:val="24"/>
                <w:szCs w:val="24"/>
              </w:rPr>
            </w:pPr>
            <w:r w:rsidRPr="00C3609D">
              <w:rPr>
                <w:rFonts w:ascii="Arial" w:eastAsia="Cambria" w:hAnsi="Arial" w:cs="Arial"/>
                <w:bCs/>
                <w:sz w:val="24"/>
                <w:szCs w:val="24"/>
              </w:rPr>
              <w:t>Monitor incidents on a quarterly basis, (</w:t>
            </w:r>
            <w:r w:rsidRPr="00C3609D">
              <w:rPr>
                <w:rFonts w:ascii="Arial" w:hAnsi="Arial" w:cs="Arial"/>
                <w:sz w:val="24"/>
                <w:szCs w:val="24"/>
              </w:rPr>
              <w:t xml:space="preserve">triangulate HR data, FTSU data and DATIX incident </w:t>
            </w:r>
            <w:r w:rsidR="000E736D" w:rsidRPr="00C3609D">
              <w:rPr>
                <w:rFonts w:ascii="Arial" w:hAnsi="Arial" w:cs="Arial"/>
                <w:sz w:val="24"/>
                <w:szCs w:val="24"/>
              </w:rPr>
              <w:t xml:space="preserve">reporting </w:t>
            </w:r>
            <w:r w:rsidR="000E736D" w:rsidRPr="00C3609D">
              <w:rPr>
                <w:rFonts w:ascii="Arial" w:eastAsia="Cambria" w:hAnsi="Arial" w:cs="Arial"/>
                <w:bCs/>
                <w:sz w:val="24"/>
                <w:szCs w:val="24"/>
              </w:rPr>
              <w:t>creating</w:t>
            </w:r>
            <w:r w:rsidRPr="00C3609D">
              <w:rPr>
                <w:rFonts w:ascii="Arial" w:eastAsia="Cambria" w:hAnsi="Arial" w:cs="Arial"/>
                <w:bCs/>
                <w:sz w:val="24"/>
                <w:szCs w:val="24"/>
              </w:rPr>
              <w:t xml:space="preserve"> targeted action plans for areas with a high number of incidents</w:t>
            </w:r>
          </w:p>
          <w:p w14:paraId="0618F48F" w14:textId="77777777" w:rsidR="001E03BB" w:rsidRPr="00104C11" w:rsidRDefault="001E03BB" w:rsidP="00825505">
            <w:pPr>
              <w:pStyle w:val="ListParagraph"/>
              <w:numPr>
                <w:ilvl w:val="0"/>
                <w:numId w:val="14"/>
              </w:numPr>
              <w:spacing w:after="0" w:line="240" w:lineRule="auto"/>
              <w:rPr>
                <w:rFonts w:eastAsia="Cambria" w:cs="Arial"/>
                <w:bCs/>
              </w:rPr>
            </w:pPr>
            <w:r w:rsidRPr="00104C11">
              <w:rPr>
                <w:rFonts w:eastAsia="Cambria" w:cs="Arial"/>
                <w:bCs/>
              </w:rPr>
              <w:t>Evaluate the Managing Violence and Aggression Policy based on the results of the staff survey.</w:t>
            </w:r>
          </w:p>
          <w:p w14:paraId="6A33E758" w14:textId="5555110E" w:rsidR="008C3A49" w:rsidRPr="008C3A49" w:rsidRDefault="008C3A49" w:rsidP="008C3A49">
            <w:pPr>
              <w:ind w:left="360"/>
              <w:rPr>
                <w:rFonts w:cs="Arial"/>
                <w:bCs/>
              </w:rPr>
            </w:pPr>
          </w:p>
        </w:tc>
      </w:tr>
      <w:tr w:rsidR="000B217A" w:rsidRPr="00803590" w14:paraId="05065F08" w14:textId="77777777" w:rsidTr="001E03BB">
        <w:trPr>
          <w:cantSplit/>
          <w:tblHeader/>
        </w:trPr>
        <w:tc>
          <w:tcPr>
            <w:tcW w:w="3402" w:type="dxa"/>
          </w:tcPr>
          <w:p w14:paraId="603C641C" w14:textId="343873B6" w:rsidR="000B217A" w:rsidRPr="009238DD" w:rsidRDefault="000B217A" w:rsidP="00952AAA">
            <w:pPr>
              <w:rPr>
                <w:rFonts w:cs="Arial"/>
                <w:bCs/>
              </w:rPr>
            </w:pPr>
            <w:r w:rsidRPr="009238DD">
              <w:rPr>
                <w:rFonts w:cs="Arial"/>
                <w:bCs/>
              </w:rPr>
              <w:t>7</w:t>
            </w:r>
            <w:r w:rsidR="008C3A49">
              <w:rPr>
                <w:rFonts w:cs="Arial"/>
                <w:bCs/>
              </w:rPr>
              <w:t xml:space="preserve">- </w:t>
            </w:r>
            <w:r w:rsidRPr="009238DD">
              <w:rPr>
                <w:rFonts w:cs="Arial"/>
                <w:bCs/>
              </w:rPr>
              <w:t>Career Progression</w:t>
            </w:r>
          </w:p>
        </w:tc>
        <w:tc>
          <w:tcPr>
            <w:tcW w:w="6946" w:type="dxa"/>
          </w:tcPr>
          <w:p w14:paraId="07D96329" w14:textId="43AEC104" w:rsidR="000B217A" w:rsidRPr="009238DD" w:rsidRDefault="000B217A" w:rsidP="000B217A">
            <w:pPr>
              <w:pStyle w:val="ListParagraph"/>
              <w:numPr>
                <w:ilvl w:val="0"/>
                <w:numId w:val="14"/>
              </w:numPr>
              <w:spacing w:line="240" w:lineRule="auto"/>
              <w:rPr>
                <w:rFonts w:eastAsia="Cambria" w:cs="Arial"/>
                <w:bCs/>
              </w:rPr>
            </w:pPr>
            <w:r w:rsidRPr="009238DD">
              <w:rPr>
                <w:rFonts w:eastAsia="Cambria" w:cs="Arial"/>
                <w:bCs/>
              </w:rPr>
              <w:t xml:space="preserve">Create and implement a talent management plan to enhance staff diversity across all pay bands, and track the progress of this implementation (by </w:t>
            </w:r>
            <w:r w:rsidR="00566194" w:rsidRPr="009238DD">
              <w:rPr>
                <w:rFonts w:eastAsia="Cambria" w:cs="Arial"/>
                <w:bCs/>
              </w:rPr>
              <w:t>Sept</w:t>
            </w:r>
            <w:r w:rsidRPr="009238DD">
              <w:rPr>
                <w:rFonts w:eastAsia="Cambria" w:cs="Arial"/>
                <w:bCs/>
              </w:rPr>
              <w:t xml:space="preserve"> 2026).</w:t>
            </w:r>
          </w:p>
          <w:p w14:paraId="442D85A3" w14:textId="48898F54" w:rsidR="000B217A" w:rsidRPr="009238DD" w:rsidRDefault="000B217A" w:rsidP="009238DD">
            <w:pPr>
              <w:pStyle w:val="ListParagraph"/>
              <w:numPr>
                <w:ilvl w:val="0"/>
                <w:numId w:val="14"/>
              </w:numPr>
              <w:spacing w:line="240" w:lineRule="auto"/>
              <w:rPr>
                <w:rFonts w:eastAsia="Cambria" w:cs="Arial"/>
                <w:bCs/>
              </w:rPr>
            </w:pPr>
            <w:r w:rsidRPr="009238DD">
              <w:rPr>
                <w:rFonts w:eastAsia="Cambria" w:cs="Arial"/>
                <w:bCs/>
              </w:rPr>
              <w:t>Expand our talent management approach to include competency-based career progression paths for all levels of staff, not just executives.</w:t>
            </w:r>
          </w:p>
          <w:p w14:paraId="216C9C2D" w14:textId="30313914" w:rsidR="000B217A" w:rsidRPr="009238DD" w:rsidRDefault="009238DD" w:rsidP="000B217A">
            <w:pPr>
              <w:pStyle w:val="ListParagraph"/>
              <w:numPr>
                <w:ilvl w:val="0"/>
                <w:numId w:val="14"/>
              </w:numPr>
              <w:spacing w:line="240" w:lineRule="auto"/>
              <w:rPr>
                <w:rFonts w:eastAsia="Cambria" w:cs="Arial"/>
                <w:bCs/>
              </w:rPr>
            </w:pPr>
            <w:r w:rsidRPr="009238DD">
              <w:rPr>
                <w:rFonts w:eastAsia="Cambria" w:cs="Arial"/>
                <w:bCs/>
              </w:rPr>
              <w:t xml:space="preserve">Progress the Band 2-7 Alumni for peer support and </w:t>
            </w:r>
            <w:r w:rsidR="000B217A" w:rsidRPr="009238DD">
              <w:rPr>
                <w:rFonts w:eastAsia="Cambria" w:cs="Arial"/>
                <w:bCs/>
              </w:rPr>
              <w:t>to help them progress in their careers and engage with development and career advancement opportunities.</w:t>
            </w:r>
          </w:p>
          <w:p w14:paraId="5EB03BA5" w14:textId="06295484" w:rsidR="000B217A" w:rsidRPr="009238DD" w:rsidRDefault="000B217A" w:rsidP="000B217A">
            <w:pPr>
              <w:pStyle w:val="ListParagraph"/>
              <w:numPr>
                <w:ilvl w:val="0"/>
                <w:numId w:val="14"/>
              </w:numPr>
              <w:spacing w:line="240" w:lineRule="auto"/>
              <w:rPr>
                <w:rFonts w:eastAsia="Cambria" w:cs="Arial"/>
                <w:bCs/>
              </w:rPr>
            </w:pPr>
            <w:r w:rsidRPr="009238DD">
              <w:rPr>
                <w:rFonts w:eastAsia="Cambria" w:cs="Arial"/>
                <w:bCs/>
              </w:rPr>
              <w:t xml:space="preserve">Identify and support senior leaders from ethnic minority backgrounds to </w:t>
            </w:r>
            <w:r w:rsidR="009238DD" w:rsidRPr="009238DD">
              <w:rPr>
                <w:rFonts w:eastAsia="Cambria" w:cs="Arial"/>
                <w:bCs/>
              </w:rPr>
              <w:t xml:space="preserve">advance </w:t>
            </w:r>
            <w:r w:rsidRPr="009238DD">
              <w:rPr>
                <w:rFonts w:eastAsia="Cambria" w:cs="Arial"/>
                <w:bCs/>
              </w:rPr>
              <w:t>and move into executive roles through leadership programs, such as the Nye Bevan program.</w:t>
            </w:r>
          </w:p>
          <w:p w14:paraId="29ED05DB" w14:textId="77777777" w:rsidR="000B217A" w:rsidRPr="009238DD" w:rsidRDefault="000B217A" w:rsidP="000B217A">
            <w:pPr>
              <w:pStyle w:val="ListParagraph"/>
              <w:numPr>
                <w:ilvl w:val="0"/>
                <w:numId w:val="14"/>
              </w:numPr>
              <w:spacing w:line="240" w:lineRule="auto"/>
              <w:rPr>
                <w:rFonts w:eastAsia="Cambria" w:cs="Arial"/>
                <w:bCs/>
              </w:rPr>
            </w:pPr>
            <w:r w:rsidRPr="009238DD">
              <w:rPr>
                <w:rFonts w:eastAsia="Cambria" w:cs="Arial"/>
                <w:bCs/>
              </w:rPr>
              <w:t>Develop proposals to increase diversity on the Board through the NExT Director program in collaboration with NHS England’s Non-Executive Director Appointments team.</w:t>
            </w:r>
          </w:p>
        </w:tc>
      </w:tr>
      <w:tr w:rsidR="000B217A" w:rsidRPr="00803590" w14:paraId="5E75941C" w14:textId="77777777" w:rsidTr="001E03BB">
        <w:trPr>
          <w:cantSplit/>
          <w:tblHeader/>
        </w:trPr>
        <w:tc>
          <w:tcPr>
            <w:tcW w:w="3402" w:type="dxa"/>
          </w:tcPr>
          <w:p w14:paraId="6078596C" w14:textId="6B56CC8F" w:rsidR="000B217A" w:rsidRPr="009238DD" w:rsidRDefault="000B217A" w:rsidP="00952AAA">
            <w:pPr>
              <w:pStyle w:val="ListParagraph"/>
              <w:spacing w:after="0" w:line="240" w:lineRule="auto"/>
              <w:ind w:left="0"/>
              <w:rPr>
                <w:rFonts w:cs="Arial"/>
                <w:bCs/>
              </w:rPr>
            </w:pPr>
            <w:r w:rsidRPr="009238DD">
              <w:rPr>
                <w:rFonts w:cs="Arial"/>
                <w:bCs/>
              </w:rPr>
              <w:t>9</w:t>
            </w:r>
            <w:r w:rsidR="000C56E3">
              <w:rPr>
                <w:rFonts w:cs="Arial"/>
                <w:bCs/>
              </w:rPr>
              <w:t xml:space="preserve">- </w:t>
            </w:r>
            <w:r w:rsidRPr="009238DD">
              <w:rPr>
                <w:rFonts w:cs="Arial"/>
                <w:bCs/>
              </w:rPr>
              <w:t>Board membership</w:t>
            </w:r>
          </w:p>
        </w:tc>
        <w:tc>
          <w:tcPr>
            <w:tcW w:w="6946" w:type="dxa"/>
          </w:tcPr>
          <w:p w14:paraId="1B731C39" w14:textId="721FAE17" w:rsidR="003E4971" w:rsidRPr="009238DD" w:rsidRDefault="003E4971" w:rsidP="000B217A">
            <w:pPr>
              <w:pStyle w:val="ListParagraph"/>
              <w:numPr>
                <w:ilvl w:val="0"/>
                <w:numId w:val="14"/>
              </w:numPr>
              <w:spacing w:after="0" w:line="240" w:lineRule="auto"/>
              <w:rPr>
                <w:rFonts w:eastAsia="Cambria" w:cs="Arial"/>
              </w:rPr>
            </w:pPr>
            <w:r w:rsidRPr="009238DD">
              <w:rPr>
                <w:rFonts w:cs="Arial"/>
              </w:rPr>
              <w:t>Strengthen Board and senior leadership knowledge of race equality through ongoing development (6 monthly board/bi-monthly seminar dates pre-agreed for the year)</w:t>
            </w:r>
          </w:p>
          <w:p w14:paraId="7AD74771" w14:textId="77777777" w:rsidR="003E4971" w:rsidRPr="009238DD" w:rsidRDefault="003E4971" w:rsidP="003E4971">
            <w:pPr>
              <w:ind w:left="360"/>
              <w:rPr>
                <w:rFonts w:cs="Arial"/>
              </w:rPr>
            </w:pPr>
          </w:p>
          <w:p w14:paraId="00231F54" w14:textId="7B72A9FD" w:rsidR="000B217A" w:rsidRPr="00F42EE7" w:rsidRDefault="003E4971" w:rsidP="00F42EE7">
            <w:pPr>
              <w:pStyle w:val="ListParagraph"/>
              <w:numPr>
                <w:ilvl w:val="0"/>
                <w:numId w:val="14"/>
              </w:numPr>
              <w:spacing w:after="0" w:line="240" w:lineRule="auto"/>
              <w:rPr>
                <w:rFonts w:eastAsia="Cambria" w:cs="Arial"/>
              </w:rPr>
            </w:pPr>
            <w:r w:rsidRPr="009238DD">
              <w:rPr>
                <w:rFonts w:cs="Arial"/>
              </w:rPr>
              <w:t>CEO sponsored session - delivered by DOI/an external anti-racism facilitator or accredited trainer on race to run the workshop.</w:t>
            </w:r>
          </w:p>
        </w:tc>
      </w:tr>
    </w:tbl>
    <w:p w14:paraId="0062D1C9" w14:textId="77777777" w:rsidR="00DA4BE0" w:rsidRDefault="00DA4BE0" w:rsidP="008547C6"/>
    <w:p w14:paraId="4CD16EC3" w14:textId="77777777" w:rsidR="002E6205" w:rsidRDefault="002E6205" w:rsidP="008547C6"/>
    <w:p w14:paraId="384AF230" w14:textId="77777777" w:rsidR="002E6205" w:rsidRDefault="002E6205" w:rsidP="008547C6"/>
    <w:p w14:paraId="7D057EAF" w14:textId="77777777" w:rsidR="002E6205" w:rsidRDefault="002E6205" w:rsidP="008547C6"/>
    <w:p w14:paraId="00BE0EEE" w14:textId="77777777" w:rsidR="002E6205" w:rsidRDefault="002E6205" w:rsidP="008547C6"/>
    <w:p w14:paraId="022AE3D6" w14:textId="77777777" w:rsidR="002E6205" w:rsidRDefault="002E6205" w:rsidP="008547C6"/>
    <w:p w14:paraId="5B905E4B" w14:textId="77777777" w:rsidR="002E6205" w:rsidRDefault="002E6205" w:rsidP="008547C6"/>
    <w:p w14:paraId="2607F7FB" w14:textId="77777777" w:rsidR="002E6205" w:rsidRDefault="002E6205" w:rsidP="008547C6"/>
    <w:p w14:paraId="7C1CB63A" w14:textId="77777777" w:rsidR="002E6205" w:rsidRDefault="002E6205" w:rsidP="008547C6"/>
    <w:p w14:paraId="163F039A" w14:textId="77777777" w:rsidR="002E6205" w:rsidRDefault="002E6205" w:rsidP="008547C6"/>
    <w:p w14:paraId="7F42B351" w14:textId="77777777" w:rsidR="002E6205" w:rsidRDefault="002E6205" w:rsidP="008547C6"/>
    <w:p w14:paraId="66B8E051" w14:textId="77777777" w:rsidR="002E6205" w:rsidRDefault="002E6205" w:rsidP="008547C6"/>
    <w:p w14:paraId="70DB81DC" w14:textId="77777777" w:rsidR="002E6205" w:rsidRDefault="002E6205" w:rsidP="008547C6"/>
    <w:p w14:paraId="3452BF04" w14:textId="77777777" w:rsidR="002E6205" w:rsidRDefault="002E6205" w:rsidP="008547C6"/>
    <w:p w14:paraId="1BFC21EE" w14:textId="77777777" w:rsidR="002E6205" w:rsidRPr="00CF5EAF" w:rsidRDefault="002E6205" w:rsidP="008547C6"/>
    <w:p w14:paraId="46B72661" w14:textId="28D5A6A7" w:rsidR="008547C6" w:rsidRDefault="008547C6" w:rsidP="002E6205">
      <w:pPr>
        <w:ind w:left="709" w:hanging="709"/>
        <w:rPr>
          <w:rFonts w:cs="Arial"/>
          <w:b/>
        </w:rPr>
      </w:pPr>
      <w:proofErr w:type="gramStart"/>
      <w:r w:rsidRPr="00825505">
        <w:rPr>
          <w:rFonts w:cs="Arial"/>
          <w:bCs/>
        </w:rPr>
        <w:t>3.2</w:t>
      </w:r>
      <w:r w:rsidRPr="001E03BB">
        <w:rPr>
          <w:rFonts w:cs="Arial"/>
          <w:b/>
        </w:rPr>
        <w:t xml:space="preserve">  </w:t>
      </w:r>
      <w:r w:rsidR="002E6205">
        <w:rPr>
          <w:rFonts w:cs="Arial"/>
          <w:b/>
        </w:rPr>
        <w:tab/>
      </w:r>
      <w:proofErr w:type="gramEnd"/>
      <w:r w:rsidRPr="001E03BB">
        <w:rPr>
          <w:rFonts w:cs="Arial"/>
          <w:b/>
        </w:rPr>
        <w:t>The following areas have been identified from the 2024-25 WDES data reporting as areas</w:t>
      </w:r>
      <w:r w:rsidR="002E6205">
        <w:rPr>
          <w:rFonts w:cs="Arial"/>
          <w:b/>
        </w:rPr>
        <w:t xml:space="preserve"> </w:t>
      </w:r>
      <w:r w:rsidRPr="001E03BB">
        <w:rPr>
          <w:rFonts w:cs="Arial"/>
          <w:b/>
        </w:rPr>
        <w:t xml:space="preserve">requiring our greatest </w:t>
      </w:r>
      <w:proofErr w:type="gramStart"/>
      <w:r w:rsidRPr="001E03BB">
        <w:rPr>
          <w:rFonts w:cs="Arial"/>
          <w:b/>
        </w:rPr>
        <w:t>focus:-</w:t>
      </w:r>
      <w:proofErr w:type="gramEnd"/>
      <w:r w:rsidRPr="001E03BB">
        <w:rPr>
          <w:rFonts w:cs="Arial"/>
          <w:b/>
        </w:rPr>
        <w:t xml:space="preserve"> </w:t>
      </w:r>
    </w:p>
    <w:p w14:paraId="63B6EF5F" w14:textId="77777777" w:rsidR="002E6205" w:rsidRPr="001E03BB" w:rsidRDefault="002E6205" w:rsidP="002E6205">
      <w:pPr>
        <w:rPr>
          <w:rFonts w:cs="Arial"/>
          <w:b/>
        </w:rPr>
      </w:pPr>
    </w:p>
    <w:p w14:paraId="45D04A28" w14:textId="17BE6E40" w:rsidR="002E6205" w:rsidRDefault="002E6205" w:rsidP="002E6205">
      <w:pPr>
        <w:pStyle w:val="ListParagraph"/>
        <w:numPr>
          <w:ilvl w:val="0"/>
          <w:numId w:val="24"/>
        </w:numPr>
        <w:spacing w:after="0" w:line="240" w:lineRule="auto"/>
        <w:rPr>
          <w:rFonts w:cs="Arial"/>
          <w:bCs/>
          <w:color w:val="000000" w:themeColor="text1"/>
          <w:szCs w:val="24"/>
        </w:rPr>
      </w:pPr>
      <w:r w:rsidRPr="00C037BF">
        <w:rPr>
          <w:rFonts w:cs="Arial"/>
          <w:bCs/>
          <w:color w:val="000000" w:themeColor="text1"/>
          <w:szCs w:val="24"/>
        </w:rPr>
        <w:t>Indicator 1</w:t>
      </w:r>
      <w:r w:rsidR="000E736D">
        <w:rPr>
          <w:rFonts w:cs="Arial"/>
          <w:bCs/>
          <w:color w:val="000000" w:themeColor="text1"/>
          <w:szCs w:val="24"/>
        </w:rPr>
        <w:t xml:space="preserve"> </w:t>
      </w:r>
      <w:r w:rsidRPr="00C037BF">
        <w:rPr>
          <w:rFonts w:cs="Arial"/>
          <w:bCs/>
          <w:color w:val="000000" w:themeColor="text1"/>
          <w:szCs w:val="24"/>
        </w:rPr>
        <w:t>-</w:t>
      </w:r>
      <w:r w:rsidR="000E736D">
        <w:rPr>
          <w:rFonts w:cs="Arial"/>
          <w:bCs/>
          <w:color w:val="000000" w:themeColor="text1"/>
          <w:szCs w:val="24"/>
        </w:rPr>
        <w:t xml:space="preserve"> </w:t>
      </w:r>
      <w:r w:rsidRPr="00C037BF">
        <w:rPr>
          <w:rFonts w:cs="Arial"/>
          <w:bCs/>
          <w:color w:val="000000" w:themeColor="text1"/>
          <w:szCs w:val="24"/>
        </w:rPr>
        <w:t>Disclosure</w:t>
      </w:r>
    </w:p>
    <w:p w14:paraId="62B9AEC1" w14:textId="55FCCEB7" w:rsidR="002E6205" w:rsidRPr="00C037BF" w:rsidRDefault="002E6205" w:rsidP="002E6205">
      <w:pPr>
        <w:pStyle w:val="ListParagraph"/>
        <w:numPr>
          <w:ilvl w:val="0"/>
          <w:numId w:val="24"/>
        </w:numPr>
        <w:spacing w:after="0" w:line="240" w:lineRule="auto"/>
        <w:rPr>
          <w:rFonts w:cs="Arial"/>
          <w:bCs/>
          <w:color w:val="000000" w:themeColor="text1"/>
          <w:szCs w:val="24"/>
        </w:rPr>
      </w:pPr>
      <w:r>
        <w:rPr>
          <w:rFonts w:cs="Arial"/>
          <w:bCs/>
          <w:color w:val="000000" w:themeColor="text1"/>
          <w:szCs w:val="24"/>
        </w:rPr>
        <w:t>Indicator 2</w:t>
      </w:r>
      <w:r w:rsidR="000E736D">
        <w:rPr>
          <w:rFonts w:cs="Arial"/>
          <w:bCs/>
          <w:color w:val="000000" w:themeColor="text1"/>
          <w:szCs w:val="24"/>
        </w:rPr>
        <w:t xml:space="preserve"> </w:t>
      </w:r>
      <w:r>
        <w:rPr>
          <w:rFonts w:cs="Arial"/>
          <w:bCs/>
          <w:color w:val="000000" w:themeColor="text1"/>
          <w:szCs w:val="24"/>
        </w:rPr>
        <w:t>-</w:t>
      </w:r>
      <w:r w:rsidR="000E736D">
        <w:rPr>
          <w:rFonts w:cs="Arial"/>
          <w:bCs/>
          <w:color w:val="000000" w:themeColor="text1"/>
          <w:szCs w:val="24"/>
        </w:rPr>
        <w:t xml:space="preserve"> Recruitment</w:t>
      </w:r>
    </w:p>
    <w:p w14:paraId="0872143C" w14:textId="5E932DDA" w:rsidR="002E6205" w:rsidRPr="00C037BF" w:rsidRDefault="002E6205" w:rsidP="002E6205">
      <w:pPr>
        <w:pStyle w:val="ListParagraph"/>
        <w:numPr>
          <w:ilvl w:val="0"/>
          <w:numId w:val="24"/>
        </w:numPr>
        <w:spacing w:line="240" w:lineRule="auto"/>
        <w:rPr>
          <w:rFonts w:cs="Arial"/>
          <w:bCs/>
          <w:color w:val="000000" w:themeColor="text1"/>
        </w:rPr>
      </w:pPr>
      <w:r w:rsidRPr="00C037BF">
        <w:rPr>
          <w:rFonts w:eastAsia="Cambria" w:cs="Arial"/>
          <w:bCs/>
          <w:color w:val="000000" w:themeColor="text1"/>
        </w:rPr>
        <w:t>Indicator 4</w:t>
      </w:r>
      <w:proofErr w:type="gramStart"/>
      <w:r w:rsidRPr="00C037BF">
        <w:rPr>
          <w:rFonts w:eastAsia="Cambria" w:cs="Arial"/>
          <w:bCs/>
          <w:color w:val="000000" w:themeColor="text1"/>
        </w:rPr>
        <w:t>a,b</w:t>
      </w:r>
      <w:proofErr w:type="gramEnd"/>
      <w:r w:rsidRPr="00C037BF">
        <w:rPr>
          <w:rFonts w:eastAsia="Cambria" w:cs="Arial"/>
          <w:bCs/>
          <w:color w:val="000000" w:themeColor="text1"/>
        </w:rPr>
        <w:t>,</w:t>
      </w:r>
      <w:proofErr w:type="gramStart"/>
      <w:r w:rsidRPr="00C037BF">
        <w:rPr>
          <w:rFonts w:eastAsia="Cambria" w:cs="Arial"/>
          <w:bCs/>
          <w:color w:val="000000" w:themeColor="text1"/>
        </w:rPr>
        <w:t>c,d</w:t>
      </w:r>
      <w:proofErr w:type="gramEnd"/>
      <w:r w:rsidRPr="00C037BF">
        <w:rPr>
          <w:rFonts w:eastAsia="Cambria" w:cs="Arial"/>
          <w:bCs/>
          <w:color w:val="000000" w:themeColor="text1"/>
        </w:rPr>
        <w:t xml:space="preserve"> -</w:t>
      </w:r>
      <w:r w:rsidR="000E736D">
        <w:rPr>
          <w:rFonts w:eastAsia="Cambria" w:cs="Arial"/>
          <w:bCs/>
          <w:color w:val="000000" w:themeColor="text1"/>
        </w:rPr>
        <w:t xml:space="preserve"> </w:t>
      </w:r>
      <w:r w:rsidRPr="00C037BF">
        <w:rPr>
          <w:rFonts w:eastAsia="Cambria" w:cs="Arial"/>
          <w:bCs/>
          <w:color w:val="000000" w:themeColor="text1"/>
        </w:rPr>
        <w:t xml:space="preserve">Bullying and harassment from service user/patient,    </w:t>
      </w:r>
    </w:p>
    <w:p w14:paraId="1B7EE76A" w14:textId="4F52E933" w:rsidR="002E6205" w:rsidRPr="00F42EE7" w:rsidRDefault="002E6205" w:rsidP="002E6205">
      <w:pPr>
        <w:pStyle w:val="ListParagraph"/>
        <w:spacing w:line="240" w:lineRule="auto"/>
        <w:ind w:left="360"/>
        <w:rPr>
          <w:rFonts w:cs="Arial"/>
          <w:bCs/>
          <w:color w:val="000000" w:themeColor="text1"/>
        </w:rPr>
      </w:pPr>
      <w:r w:rsidRPr="00C037BF">
        <w:rPr>
          <w:rFonts w:eastAsia="Cambria" w:cs="Arial"/>
          <w:bCs/>
          <w:color w:val="000000" w:themeColor="text1"/>
        </w:rPr>
        <w:t>manager</w:t>
      </w:r>
      <w:r w:rsidR="000E736D">
        <w:rPr>
          <w:rFonts w:eastAsia="Cambria" w:cs="Arial"/>
          <w:bCs/>
          <w:color w:val="000000" w:themeColor="text1"/>
        </w:rPr>
        <w:t>s</w:t>
      </w:r>
      <w:r w:rsidRPr="00C037BF">
        <w:rPr>
          <w:rFonts w:eastAsia="Cambria" w:cs="Arial"/>
          <w:bCs/>
          <w:color w:val="000000" w:themeColor="text1"/>
        </w:rPr>
        <w:t xml:space="preserve"> and colleagues.</w:t>
      </w:r>
      <w:r w:rsidRPr="00F42EE7">
        <w:rPr>
          <w:rFonts w:eastAsia="Cambria" w:cs="Arial"/>
          <w:bCs/>
          <w:color w:val="000000" w:themeColor="text1"/>
        </w:rPr>
        <w:t xml:space="preserve">           </w:t>
      </w:r>
    </w:p>
    <w:p w14:paraId="6E808806" w14:textId="3AC91DAC" w:rsidR="002E6205" w:rsidRPr="00C037BF" w:rsidRDefault="002E6205" w:rsidP="002E6205">
      <w:pPr>
        <w:pStyle w:val="ListParagraph"/>
        <w:numPr>
          <w:ilvl w:val="0"/>
          <w:numId w:val="24"/>
        </w:numPr>
        <w:spacing w:after="0" w:line="240" w:lineRule="auto"/>
        <w:rPr>
          <w:rFonts w:cs="Arial"/>
          <w:bCs/>
          <w:color w:val="000000" w:themeColor="text1"/>
          <w:szCs w:val="24"/>
        </w:rPr>
      </w:pPr>
      <w:r w:rsidRPr="00C037BF">
        <w:rPr>
          <w:rFonts w:cs="Arial"/>
          <w:bCs/>
          <w:color w:val="000000" w:themeColor="text1"/>
          <w:szCs w:val="24"/>
        </w:rPr>
        <w:t>Indicator 5 -</w:t>
      </w:r>
      <w:r w:rsidR="000E736D">
        <w:rPr>
          <w:rFonts w:cs="Arial"/>
          <w:bCs/>
          <w:color w:val="000000" w:themeColor="text1"/>
          <w:szCs w:val="24"/>
        </w:rPr>
        <w:t xml:space="preserve"> </w:t>
      </w:r>
      <w:r w:rsidRPr="00C037BF">
        <w:rPr>
          <w:rFonts w:cs="Arial"/>
          <w:bCs/>
          <w:color w:val="000000" w:themeColor="text1"/>
          <w:szCs w:val="24"/>
        </w:rPr>
        <w:t>Equal Opportunities</w:t>
      </w:r>
    </w:p>
    <w:p w14:paraId="53EF4910" w14:textId="508428A6" w:rsidR="002E6205" w:rsidRPr="00C037BF" w:rsidRDefault="002E6205" w:rsidP="002E6205">
      <w:pPr>
        <w:pStyle w:val="ListParagraph"/>
        <w:numPr>
          <w:ilvl w:val="0"/>
          <w:numId w:val="24"/>
        </w:numPr>
        <w:spacing w:after="0" w:line="240" w:lineRule="auto"/>
        <w:rPr>
          <w:rFonts w:cs="Arial"/>
          <w:bCs/>
          <w:color w:val="000000" w:themeColor="text1"/>
          <w:szCs w:val="24"/>
        </w:rPr>
      </w:pPr>
      <w:r w:rsidRPr="00C037BF">
        <w:rPr>
          <w:rFonts w:cs="Arial"/>
          <w:bCs/>
          <w:color w:val="000000" w:themeColor="text1"/>
          <w:szCs w:val="24"/>
        </w:rPr>
        <w:t>Indicator 8</w:t>
      </w:r>
      <w:r>
        <w:rPr>
          <w:rFonts w:cs="Arial"/>
          <w:bCs/>
          <w:color w:val="000000" w:themeColor="text1"/>
          <w:szCs w:val="24"/>
        </w:rPr>
        <w:t xml:space="preserve"> </w:t>
      </w:r>
      <w:r w:rsidRPr="00C037BF">
        <w:rPr>
          <w:rFonts w:cs="Arial"/>
          <w:bCs/>
          <w:color w:val="000000" w:themeColor="text1"/>
          <w:szCs w:val="24"/>
        </w:rPr>
        <w:t>-</w:t>
      </w:r>
      <w:r w:rsidR="000E736D">
        <w:rPr>
          <w:rFonts w:cs="Arial"/>
          <w:bCs/>
          <w:color w:val="000000" w:themeColor="text1"/>
          <w:szCs w:val="24"/>
        </w:rPr>
        <w:t xml:space="preserve"> </w:t>
      </w:r>
      <w:r w:rsidRPr="00C037BF">
        <w:rPr>
          <w:rFonts w:cs="Arial"/>
          <w:bCs/>
          <w:color w:val="000000" w:themeColor="text1"/>
          <w:szCs w:val="24"/>
        </w:rPr>
        <w:t>Reasonable Adjustment</w:t>
      </w:r>
    </w:p>
    <w:p w14:paraId="55CEA059" w14:textId="77777777" w:rsidR="0087680B" w:rsidRPr="00803590" w:rsidRDefault="0087680B" w:rsidP="00817D42">
      <w:pPr>
        <w:rPr>
          <w:rFonts w:cs="Arial"/>
          <w:bCs/>
          <w:highlight w:val="yellow"/>
        </w:rPr>
      </w:pPr>
    </w:p>
    <w:p w14:paraId="417BD3D3" w14:textId="7A916717" w:rsidR="00EF5FC7" w:rsidRPr="008E1538" w:rsidRDefault="00B41927" w:rsidP="00593B47">
      <w:pPr>
        <w:ind w:left="709" w:hanging="709"/>
        <w:rPr>
          <w:bCs/>
        </w:rPr>
      </w:pPr>
      <w:r w:rsidRPr="008E1538">
        <w:rPr>
          <w:rFonts w:cs="Arial"/>
          <w:bCs/>
        </w:rPr>
        <w:t>3.</w:t>
      </w:r>
      <w:r w:rsidR="00825505">
        <w:rPr>
          <w:rFonts w:cs="Arial"/>
          <w:bCs/>
        </w:rPr>
        <w:t>2.</w:t>
      </w:r>
      <w:r w:rsidR="001E03BB">
        <w:rPr>
          <w:rFonts w:cs="Arial"/>
          <w:bCs/>
        </w:rPr>
        <w:t>1</w:t>
      </w:r>
      <w:r w:rsidRPr="008E1538">
        <w:rPr>
          <w:rFonts w:cs="Arial"/>
          <w:bCs/>
        </w:rPr>
        <w:tab/>
      </w:r>
      <w:r w:rsidR="00593B47" w:rsidRPr="008E1538">
        <w:rPr>
          <w:rFonts w:cs="Arial"/>
          <w:bCs/>
        </w:rPr>
        <w:t xml:space="preserve">As with </w:t>
      </w:r>
      <w:r w:rsidR="00052E34" w:rsidRPr="008E1538">
        <w:rPr>
          <w:rFonts w:cs="Arial"/>
          <w:bCs/>
        </w:rPr>
        <w:t>previous WDES reports</w:t>
      </w:r>
      <w:r w:rsidR="00593B47" w:rsidRPr="008E1538">
        <w:rPr>
          <w:rFonts w:cs="Arial"/>
          <w:bCs/>
        </w:rPr>
        <w:t>, there is a limit to how meaningful and transferable the outcomes of the WDES</w:t>
      </w:r>
      <w:r w:rsidR="00052E34" w:rsidRPr="008E1538">
        <w:rPr>
          <w:rFonts w:cs="Arial"/>
          <w:bCs/>
        </w:rPr>
        <w:t xml:space="preserve"> locally held</w:t>
      </w:r>
      <w:r w:rsidR="00593B47" w:rsidRPr="008E1538">
        <w:rPr>
          <w:rFonts w:cs="Arial"/>
          <w:bCs/>
        </w:rPr>
        <w:t xml:space="preserve"> data can be when the NHS National Staff Survey indicates that </w:t>
      </w:r>
      <w:r w:rsidR="00E45EFA" w:rsidRPr="008E1538">
        <w:rPr>
          <w:rFonts w:cs="Arial"/>
          <w:bCs/>
        </w:rPr>
        <w:t>19.5%</w:t>
      </w:r>
      <w:r w:rsidR="00593B47" w:rsidRPr="008E1538">
        <w:rPr>
          <w:rFonts w:cs="Arial"/>
          <w:bCs/>
        </w:rPr>
        <w:t xml:space="preserve"> of staff who have a disability, and ESR indicates that only </w:t>
      </w:r>
      <w:r w:rsidR="00E45EFA" w:rsidRPr="008E1538">
        <w:rPr>
          <w:rFonts w:cs="Arial"/>
          <w:bCs/>
        </w:rPr>
        <w:t>6.8%</w:t>
      </w:r>
      <w:r w:rsidR="00593B47" w:rsidRPr="008E1538">
        <w:rPr>
          <w:rFonts w:cs="Arial"/>
          <w:bCs/>
        </w:rPr>
        <w:t xml:space="preserve"> of staff have disclosed their disability. A concerted effort has been made to request disclosure at staff network events, through emails and declaration campaigns since the 2019 results were known and this will continue.  The low disclosure rates means that there is limited meaning to the analysis provided.</w:t>
      </w:r>
    </w:p>
    <w:p w14:paraId="18B7FA2B" w14:textId="77777777" w:rsidR="00593B47" w:rsidRPr="00803590" w:rsidRDefault="00593B47" w:rsidP="00EA59B3">
      <w:pPr>
        <w:rPr>
          <w:rFonts w:cs="Arial"/>
          <w:bCs/>
          <w:color w:val="0070C0"/>
          <w:highlight w:val="yellow"/>
        </w:rPr>
      </w:pPr>
    </w:p>
    <w:p w14:paraId="467A22B7" w14:textId="7811385C" w:rsidR="00EF5FC7" w:rsidRPr="008E1538" w:rsidRDefault="00EF5FC7" w:rsidP="00066E41">
      <w:pPr>
        <w:ind w:left="709" w:hanging="709"/>
      </w:pPr>
      <w:r w:rsidRPr="008E1538">
        <w:t>3.</w:t>
      </w:r>
      <w:r w:rsidR="001E03BB">
        <w:t>2</w:t>
      </w:r>
      <w:r w:rsidR="00825505">
        <w:t>.2</w:t>
      </w:r>
      <w:r w:rsidRPr="008E1538">
        <w:tab/>
        <w:t>The most important priority for WDES improvement continues to be the disclosure rate.</w:t>
      </w:r>
      <w:r w:rsidR="00523F94" w:rsidRPr="008E1538">
        <w:t xml:space="preserve"> </w:t>
      </w:r>
      <w:r w:rsidR="0087377D" w:rsidRPr="008E1538">
        <w:t xml:space="preserve"> </w:t>
      </w:r>
      <w:r w:rsidRPr="008E1538">
        <w:t xml:space="preserve">This is being encouraged through the </w:t>
      </w:r>
      <w:r w:rsidR="00233EE2" w:rsidRPr="008E1538">
        <w:t>WhitAbility</w:t>
      </w:r>
      <w:r w:rsidRPr="008E1538">
        <w:t xml:space="preserve"> Staff Network, </w:t>
      </w:r>
      <w:r w:rsidR="00233EE2" w:rsidRPr="008E1538">
        <w:t xml:space="preserve">line management, </w:t>
      </w:r>
      <w:r w:rsidRPr="008E1538">
        <w:t xml:space="preserve">equality and </w:t>
      </w:r>
      <w:r w:rsidR="00621C8D" w:rsidRPr="008E1538">
        <w:t>inclusion modules</w:t>
      </w:r>
      <w:r w:rsidRPr="008E1538">
        <w:t xml:space="preserve"> o</w:t>
      </w:r>
      <w:r w:rsidR="002A4724" w:rsidRPr="008E1538">
        <w:t>n</w:t>
      </w:r>
      <w:r w:rsidRPr="008E1538">
        <w:t xml:space="preserve"> leadership, appraisal</w:t>
      </w:r>
      <w:r w:rsidR="00621C8D" w:rsidRPr="008E1538">
        <w:t xml:space="preserve">, </w:t>
      </w:r>
      <w:r w:rsidRPr="008E1538">
        <w:t>and other training programmes.</w:t>
      </w:r>
      <w:r w:rsidR="0087377D" w:rsidRPr="008E1538">
        <w:t xml:space="preserve"> </w:t>
      </w:r>
      <w:r w:rsidR="00223249" w:rsidRPr="008E1538">
        <w:t xml:space="preserve"> In addition, work is also focussed on </w:t>
      </w:r>
      <w:r w:rsidR="002A4724" w:rsidRPr="008E1538">
        <w:t xml:space="preserve">further organisational use of </w:t>
      </w:r>
      <w:r w:rsidR="00223249" w:rsidRPr="008E1538">
        <w:t>health passports and Whittington Health’s reasonable adjustments</w:t>
      </w:r>
      <w:r w:rsidR="00E45EFA" w:rsidRPr="008E1538">
        <w:t xml:space="preserve"> guidelines</w:t>
      </w:r>
      <w:r w:rsidR="00223249" w:rsidRPr="008E1538">
        <w:t>, including clear guidance for staff and their managers on the access to work scheme.</w:t>
      </w:r>
      <w:r w:rsidR="005663F2" w:rsidRPr="008E1538">
        <w:t xml:space="preserve"> </w:t>
      </w:r>
      <w:r w:rsidR="00384B12" w:rsidRPr="008E1538">
        <w:t xml:space="preserve"> </w:t>
      </w:r>
      <w:r w:rsidR="008E1538" w:rsidRPr="008E1538">
        <w:t>The programme of work related to reasonable adjustments has contributed to improvements in access and is one of the Trust’s most improved scores in the 2025 NHS Staff Survey, however, this remain</w:t>
      </w:r>
      <w:r w:rsidR="00E73FEC">
        <w:t>s</w:t>
      </w:r>
      <w:r w:rsidR="008E1538" w:rsidRPr="008E1538">
        <w:t xml:space="preserve"> below the national average</w:t>
      </w:r>
      <w:r w:rsidR="006D3E6F" w:rsidRPr="008E1538">
        <w:t>.</w:t>
      </w:r>
    </w:p>
    <w:p w14:paraId="2F471CDB" w14:textId="592930D7" w:rsidR="00052E34" w:rsidRPr="008E1538" w:rsidRDefault="00052E34" w:rsidP="00066E41">
      <w:pPr>
        <w:ind w:left="709" w:hanging="709"/>
      </w:pPr>
    </w:p>
    <w:p w14:paraId="3621425F" w14:textId="5D3EAE36" w:rsidR="00052E34" w:rsidRPr="008E1538" w:rsidRDefault="00052E34" w:rsidP="00066E41">
      <w:pPr>
        <w:ind w:left="709" w:hanging="709"/>
      </w:pPr>
      <w:r w:rsidRPr="008E1538">
        <w:t>3.</w:t>
      </w:r>
      <w:r w:rsidR="00825505">
        <w:t>2.3</w:t>
      </w:r>
      <w:r w:rsidRPr="008E1538">
        <w:tab/>
        <w:t>The Trust’s promotion of reasonable adjustments will continue to ensure that staff and managers are aware of how health can impact work life and routes to gaining support.</w:t>
      </w:r>
      <w:r w:rsidR="002A4724" w:rsidRPr="008E1538">
        <w:t xml:space="preserve"> </w:t>
      </w:r>
      <w:r w:rsidRPr="008E1538">
        <w:t xml:space="preserve"> The Inclusion Team will continue to provide training, manage the centralised reasonable adjustment budget, provide one-to-one support and engage with the workforce to support this aim.</w:t>
      </w:r>
    </w:p>
    <w:p w14:paraId="262D4990" w14:textId="77777777" w:rsidR="00817D42" w:rsidRPr="00415BD0" w:rsidRDefault="00817D42" w:rsidP="009C5343"/>
    <w:p w14:paraId="7242BC5B" w14:textId="4D1E7034" w:rsidR="00052E34" w:rsidRPr="00415BD0" w:rsidRDefault="00052E34" w:rsidP="00066E41">
      <w:pPr>
        <w:ind w:left="709" w:hanging="709"/>
      </w:pPr>
      <w:r w:rsidRPr="00415BD0">
        <w:t>3.</w:t>
      </w:r>
      <w:r w:rsidR="00825505">
        <w:t>2.4</w:t>
      </w:r>
      <w:r w:rsidRPr="00415BD0">
        <w:tab/>
        <w:t>Other aspects of WDES data comparing the experiences of staff with and without disabilities highlights that there is a big gap in experience particularly around bullying, harassment and abuse</w:t>
      </w:r>
      <w:r w:rsidR="008E1538" w:rsidRPr="00415BD0">
        <w:t xml:space="preserve"> training has been adjusted to reflect ableism and disablism, and a toolkit around bullying and harassment for disabled staff is being planned.</w:t>
      </w:r>
      <w:r w:rsidR="00415BD0" w:rsidRPr="00415BD0">
        <w:t xml:space="preserve"> Other areas around equality of opportunity for career development is being explored with the WhitAbility Network, Learning and Organisational Development and Inclusion Teams to identify core actions that could improve staff experiences.</w:t>
      </w:r>
    </w:p>
    <w:p w14:paraId="569290E2" w14:textId="77777777" w:rsidR="00EF5FC7" w:rsidRDefault="00EF5FC7" w:rsidP="00066E41">
      <w:pPr>
        <w:ind w:left="709" w:hanging="709"/>
        <w:rPr>
          <w:rFonts w:cs="Arial"/>
          <w:bCs/>
          <w:color w:val="0070C0"/>
        </w:rPr>
      </w:pPr>
    </w:p>
    <w:p w14:paraId="38C9CCEE" w14:textId="77777777" w:rsidR="002E6205" w:rsidRDefault="002E6205" w:rsidP="00066E41">
      <w:pPr>
        <w:ind w:left="709" w:hanging="709"/>
        <w:rPr>
          <w:rFonts w:cs="Arial"/>
          <w:bCs/>
          <w:color w:val="0070C0"/>
        </w:rPr>
      </w:pPr>
    </w:p>
    <w:p w14:paraId="74CAE23D" w14:textId="77777777" w:rsidR="002E6205" w:rsidRDefault="002E6205" w:rsidP="00066E41">
      <w:pPr>
        <w:ind w:left="709" w:hanging="709"/>
        <w:rPr>
          <w:rFonts w:cs="Arial"/>
          <w:bCs/>
          <w:color w:val="0070C0"/>
        </w:rPr>
      </w:pPr>
    </w:p>
    <w:p w14:paraId="1066A39A" w14:textId="77777777" w:rsidR="002E6205" w:rsidRDefault="002E6205" w:rsidP="00066E41">
      <w:pPr>
        <w:ind w:left="709" w:hanging="709"/>
        <w:rPr>
          <w:rFonts w:cs="Arial"/>
          <w:bCs/>
          <w:color w:val="0070C0"/>
        </w:rPr>
      </w:pPr>
    </w:p>
    <w:p w14:paraId="0914F81C" w14:textId="77777777" w:rsidR="002E6205" w:rsidRDefault="002E6205" w:rsidP="00066E41">
      <w:pPr>
        <w:ind w:left="709" w:hanging="709"/>
        <w:rPr>
          <w:rFonts w:cs="Arial"/>
          <w:bCs/>
          <w:color w:val="0070C0"/>
        </w:rPr>
      </w:pPr>
    </w:p>
    <w:p w14:paraId="186AE8BF" w14:textId="77777777" w:rsidR="002E6205" w:rsidRDefault="002E6205" w:rsidP="00066E41">
      <w:pPr>
        <w:ind w:left="709" w:hanging="709"/>
        <w:rPr>
          <w:rFonts w:cs="Arial"/>
          <w:bCs/>
          <w:color w:val="0070C0"/>
        </w:rPr>
      </w:pPr>
    </w:p>
    <w:p w14:paraId="4BAC0C6F" w14:textId="77777777" w:rsidR="002E6205" w:rsidRDefault="002E6205" w:rsidP="00066E41">
      <w:pPr>
        <w:ind w:left="709" w:hanging="709"/>
        <w:rPr>
          <w:rFonts w:cs="Arial"/>
          <w:bCs/>
          <w:color w:val="0070C0"/>
        </w:rPr>
      </w:pPr>
    </w:p>
    <w:p w14:paraId="3659897E" w14:textId="77777777" w:rsidR="002E6205" w:rsidRDefault="002E6205" w:rsidP="00066E41">
      <w:pPr>
        <w:ind w:left="709" w:hanging="709"/>
        <w:rPr>
          <w:rFonts w:cs="Arial"/>
          <w:bCs/>
          <w:color w:val="0070C0"/>
        </w:rPr>
      </w:pPr>
    </w:p>
    <w:p w14:paraId="2943742F" w14:textId="77777777" w:rsidR="002E6205" w:rsidRDefault="002E6205" w:rsidP="00066E41">
      <w:pPr>
        <w:ind w:left="709" w:hanging="709"/>
        <w:rPr>
          <w:rFonts w:cs="Arial"/>
          <w:bCs/>
          <w:color w:val="0070C0"/>
        </w:rPr>
      </w:pPr>
    </w:p>
    <w:p w14:paraId="1F6C5DC4" w14:textId="77777777" w:rsidR="002E6205" w:rsidRDefault="002E6205" w:rsidP="00066E41">
      <w:pPr>
        <w:ind w:left="709" w:hanging="709"/>
        <w:rPr>
          <w:rFonts w:cs="Arial"/>
          <w:bCs/>
          <w:color w:val="0070C0"/>
        </w:rPr>
      </w:pPr>
    </w:p>
    <w:p w14:paraId="4A437814" w14:textId="77777777" w:rsidR="002E6205" w:rsidRDefault="002E6205" w:rsidP="00066E41">
      <w:pPr>
        <w:ind w:left="709" w:hanging="709"/>
        <w:rPr>
          <w:rFonts w:cs="Arial"/>
          <w:bCs/>
          <w:color w:val="0070C0"/>
        </w:rPr>
      </w:pPr>
    </w:p>
    <w:p w14:paraId="6FFBD197" w14:textId="77777777" w:rsidR="002E6205" w:rsidRDefault="002E6205" w:rsidP="00066E41">
      <w:pPr>
        <w:ind w:left="709" w:hanging="709"/>
        <w:rPr>
          <w:rFonts w:cs="Arial"/>
          <w:bCs/>
          <w:color w:val="0070C0"/>
        </w:rPr>
      </w:pPr>
    </w:p>
    <w:p w14:paraId="05524DFB" w14:textId="77777777" w:rsidR="002E6205" w:rsidRDefault="002E6205" w:rsidP="00066E41">
      <w:pPr>
        <w:ind w:left="709" w:hanging="709"/>
        <w:rPr>
          <w:rFonts w:cs="Arial"/>
          <w:bCs/>
          <w:color w:val="0070C0"/>
        </w:rPr>
      </w:pPr>
    </w:p>
    <w:p w14:paraId="168914A8" w14:textId="77777777" w:rsidR="00825505" w:rsidRDefault="00825505" w:rsidP="00066E41">
      <w:pPr>
        <w:ind w:left="709" w:hanging="709"/>
        <w:rPr>
          <w:rFonts w:cs="Arial"/>
          <w:bCs/>
          <w:color w:val="0070C0"/>
        </w:rPr>
      </w:pPr>
    </w:p>
    <w:tbl>
      <w:tblPr>
        <w:tblStyle w:val="TableGrid"/>
        <w:tblW w:w="0" w:type="auto"/>
        <w:tblInd w:w="-5" w:type="dxa"/>
        <w:tblLook w:val="04A0" w:firstRow="1" w:lastRow="0" w:firstColumn="1" w:lastColumn="0" w:noHBand="0" w:noVBand="1"/>
      </w:tblPr>
      <w:tblGrid>
        <w:gridCol w:w="4253"/>
        <w:gridCol w:w="6237"/>
      </w:tblGrid>
      <w:tr w:rsidR="002E6205" w:rsidRPr="003B482C" w14:paraId="0C39488B" w14:textId="77777777" w:rsidTr="000C56E3">
        <w:tc>
          <w:tcPr>
            <w:tcW w:w="4253" w:type="dxa"/>
            <w:shd w:val="clear" w:color="auto" w:fill="C6D9F1" w:themeFill="text2" w:themeFillTint="33"/>
          </w:tcPr>
          <w:p w14:paraId="26E01531" w14:textId="05958E56" w:rsidR="002E6205" w:rsidRPr="000C56E3" w:rsidRDefault="002E6205" w:rsidP="00BD1EAD">
            <w:pPr>
              <w:rPr>
                <w:rFonts w:cs="Arial"/>
                <w:b/>
                <w:color w:val="000000" w:themeColor="text1"/>
              </w:rPr>
            </w:pPr>
            <w:r w:rsidRPr="000C56E3">
              <w:rPr>
                <w:rFonts w:cs="Arial"/>
                <w:b/>
                <w:color w:val="000000" w:themeColor="text1"/>
              </w:rPr>
              <w:lastRenderedPageBreak/>
              <w:t>WDES Indicator</w:t>
            </w:r>
          </w:p>
        </w:tc>
        <w:tc>
          <w:tcPr>
            <w:tcW w:w="6237" w:type="dxa"/>
            <w:shd w:val="clear" w:color="auto" w:fill="C6D9F1" w:themeFill="text2" w:themeFillTint="33"/>
          </w:tcPr>
          <w:p w14:paraId="7D99B171" w14:textId="77777777" w:rsidR="002E6205" w:rsidRPr="000C56E3" w:rsidRDefault="002E6205" w:rsidP="00BD1EAD">
            <w:pPr>
              <w:rPr>
                <w:rFonts w:cs="Arial"/>
                <w:b/>
                <w:color w:val="000000" w:themeColor="text1"/>
              </w:rPr>
            </w:pPr>
            <w:r w:rsidRPr="000C56E3">
              <w:rPr>
                <w:rFonts w:cs="Arial"/>
                <w:b/>
                <w:color w:val="000000" w:themeColor="text1"/>
              </w:rPr>
              <w:t>Action Areas</w:t>
            </w:r>
          </w:p>
        </w:tc>
      </w:tr>
      <w:tr w:rsidR="002E6205" w:rsidRPr="003B482C" w14:paraId="19D516D5" w14:textId="77777777" w:rsidTr="00BD1EAD">
        <w:tc>
          <w:tcPr>
            <w:tcW w:w="4253" w:type="dxa"/>
          </w:tcPr>
          <w:p w14:paraId="0CA0C627" w14:textId="47AC06E0" w:rsidR="002E6205" w:rsidRPr="003B482C" w:rsidRDefault="002E6205" w:rsidP="00BD1EAD">
            <w:pPr>
              <w:rPr>
                <w:rFonts w:cs="Arial"/>
                <w:bCs/>
                <w:color w:val="000000" w:themeColor="text1"/>
              </w:rPr>
            </w:pPr>
            <w:r w:rsidRPr="003B482C">
              <w:rPr>
                <w:rFonts w:cs="Arial"/>
                <w:b/>
                <w:color w:val="000000" w:themeColor="text1"/>
              </w:rPr>
              <w:t>1</w:t>
            </w:r>
            <w:r w:rsidR="00E73FEC">
              <w:rPr>
                <w:rFonts w:cs="Arial"/>
                <w:b/>
                <w:color w:val="000000" w:themeColor="text1"/>
              </w:rPr>
              <w:t xml:space="preserve"> </w:t>
            </w:r>
            <w:r w:rsidRPr="003B482C">
              <w:rPr>
                <w:rFonts w:cs="Arial"/>
                <w:bCs/>
                <w:color w:val="000000" w:themeColor="text1"/>
              </w:rPr>
              <w:t>- Disclosure rate</w:t>
            </w:r>
          </w:p>
          <w:p w14:paraId="0EDE8EDA" w14:textId="77777777" w:rsidR="002E6205" w:rsidRPr="003B482C" w:rsidRDefault="002E6205" w:rsidP="00BD1EAD">
            <w:pPr>
              <w:rPr>
                <w:rFonts w:cs="Arial"/>
                <w:bCs/>
                <w:color w:val="000000" w:themeColor="text1"/>
                <w:highlight w:val="yellow"/>
              </w:rPr>
            </w:pPr>
          </w:p>
        </w:tc>
        <w:tc>
          <w:tcPr>
            <w:tcW w:w="6237" w:type="dxa"/>
          </w:tcPr>
          <w:p w14:paraId="0B1AFC05" w14:textId="30CFDF1F" w:rsidR="002E6205" w:rsidRPr="003B482C" w:rsidRDefault="002E6205" w:rsidP="00BD1EAD">
            <w:pPr>
              <w:pStyle w:val="ListParagraph"/>
              <w:numPr>
                <w:ilvl w:val="0"/>
                <w:numId w:val="29"/>
              </w:numPr>
              <w:spacing w:line="240" w:lineRule="auto"/>
              <w:rPr>
                <w:rFonts w:eastAsia="Cambria" w:cs="Arial"/>
                <w:color w:val="000000" w:themeColor="text1"/>
              </w:rPr>
            </w:pPr>
            <w:r w:rsidRPr="003B482C">
              <w:rPr>
                <w:rFonts w:eastAsia="Cambria" w:cs="Arial"/>
                <w:color w:val="000000" w:themeColor="text1"/>
              </w:rPr>
              <w:t xml:space="preserve">Continue to highlight importance of </w:t>
            </w:r>
            <w:r w:rsidR="00E73FEC" w:rsidRPr="003B482C">
              <w:rPr>
                <w:rFonts w:eastAsia="Cambria" w:cs="Arial"/>
                <w:color w:val="000000" w:themeColor="text1"/>
              </w:rPr>
              <w:t>disclosure</w:t>
            </w:r>
            <w:r w:rsidRPr="003B482C">
              <w:rPr>
                <w:rFonts w:eastAsia="Cambria" w:cs="Arial"/>
                <w:color w:val="000000" w:themeColor="text1"/>
              </w:rPr>
              <w:t xml:space="preserve"> as part of induction and </w:t>
            </w:r>
            <w:proofErr w:type="gramStart"/>
            <w:r w:rsidRPr="003B482C">
              <w:rPr>
                <w:rFonts w:eastAsia="Cambria" w:cs="Arial"/>
                <w:color w:val="000000" w:themeColor="text1"/>
              </w:rPr>
              <w:t>Trust</w:t>
            </w:r>
            <w:proofErr w:type="gramEnd"/>
            <w:r w:rsidRPr="003B482C">
              <w:rPr>
                <w:rFonts w:eastAsia="Cambria" w:cs="Arial"/>
                <w:color w:val="000000" w:themeColor="text1"/>
              </w:rPr>
              <w:t xml:space="preserve"> wide forums</w:t>
            </w:r>
          </w:p>
          <w:p w14:paraId="2542EF7C" w14:textId="31CEF745" w:rsidR="002E6205" w:rsidRPr="003B482C" w:rsidRDefault="002E6205" w:rsidP="00BD1EAD">
            <w:pPr>
              <w:pStyle w:val="ListParagraph"/>
              <w:numPr>
                <w:ilvl w:val="0"/>
                <w:numId w:val="29"/>
              </w:numPr>
              <w:spacing w:line="240" w:lineRule="auto"/>
              <w:rPr>
                <w:rFonts w:eastAsia="Cambria" w:cs="Arial"/>
                <w:color w:val="000000" w:themeColor="text1"/>
              </w:rPr>
            </w:pPr>
            <w:r w:rsidRPr="003B482C">
              <w:rPr>
                <w:rFonts w:eastAsia="Cambria" w:cs="Arial"/>
                <w:color w:val="000000" w:themeColor="text1"/>
              </w:rPr>
              <w:t>Quarterly targeted communication strategies and as part of completing staff survey campaign that inform staff about the importance of disclosing ethnicity and disability information with use of success stories and testimonials from individuals who have benefited from increased diversity and inclusion initiatives inclu</w:t>
            </w:r>
            <w:r w:rsidR="00E73FEC">
              <w:rPr>
                <w:rFonts w:eastAsia="Cambria" w:cs="Arial"/>
                <w:color w:val="000000" w:themeColor="text1"/>
              </w:rPr>
              <w:t>d</w:t>
            </w:r>
            <w:r w:rsidRPr="003B482C">
              <w:rPr>
                <w:rFonts w:eastAsia="Cambria" w:cs="Arial"/>
                <w:color w:val="000000" w:themeColor="text1"/>
              </w:rPr>
              <w:t>ing reasonable adjustment.</w:t>
            </w:r>
          </w:p>
          <w:p w14:paraId="13EA2D35" w14:textId="6ADDCE25" w:rsidR="002E6205" w:rsidRPr="003B482C" w:rsidRDefault="002E6205" w:rsidP="00BD1EAD">
            <w:pPr>
              <w:pStyle w:val="ListParagraph"/>
              <w:numPr>
                <w:ilvl w:val="0"/>
                <w:numId w:val="29"/>
              </w:numPr>
              <w:spacing w:line="240" w:lineRule="auto"/>
              <w:rPr>
                <w:rFonts w:eastAsia="Cambria" w:cs="Arial"/>
                <w:color w:val="000000" w:themeColor="text1"/>
              </w:rPr>
            </w:pPr>
            <w:r w:rsidRPr="003B482C">
              <w:rPr>
                <w:rFonts w:eastAsia="Cambria" w:cs="Arial"/>
                <w:color w:val="000000" w:themeColor="text1"/>
              </w:rPr>
              <w:t xml:space="preserve">Promote and embed divisional and corporate areas leadership ownership and review of </w:t>
            </w:r>
            <w:r w:rsidR="00E73FEC" w:rsidRPr="003B482C">
              <w:rPr>
                <w:rFonts w:eastAsia="Cambria" w:cs="Arial"/>
                <w:color w:val="000000" w:themeColor="text1"/>
              </w:rPr>
              <w:t>disclosure</w:t>
            </w:r>
            <w:r w:rsidRPr="003B482C">
              <w:rPr>
                <w:rFonts w:eastAsia="Cambria" w:cs="Arial"/>
                <w:color w:val="000000" w:themeColor="text1"/>
              </w:rPr>
              <w:t xml:space="preserve"> data, identify trends, barriers to disclosure, and areas for further support and improvement.</w:t>
            </w:r>
          </w:p>
        </w:tc>
      </w:tr>
      <w:tr w:rsidR="002E6205" w:rsidRPr="003B482C" w14:paraId="635AC04B" w14:textId="77777777" w:rsidTr="00BD1EAD">
        <w:tc>
          <w:tcPr>
            <w:tcW w:w="4253" w:type="dxa"/>
          </w:tcPr>
          <w:p w14:paraId="1ED9B549" w14:textId="51B7EB6D" w:rsidR="002E6205" w:rsidRPr="003B482C" w:rsidRDefault="002E6205" w:rsidP="00BD1EAD">
            <w:pPr>
              <w:rPr>
                <w:rFonts w:cs="Arial"/>
                <w:color w:val="000000" w:themeColor="text1"/>
              </w:rPr>
            </w:pPr>
            <w:r w:rsidRPr="003B482C">
              <w:rPr>
                <w:rFonts w:cs="Arial"/>
                <w:b/>
                <w:bCs/>
                <w:color w:val="000000" w:themeColor="text1"/>
              </w:rPr>
              <w:t>2</w:t>
            </w:r>
            <w:r w:rsidR="00E73FEC">
              <w:rPr>
                <w:rFonts w:cs="Arial"/>
                <w:b/>
                <w:bCs/>
                <w:color w:val="000000" w:themeColor="text1"/>
              </w:rPr>
              <w:t xml:space="preserve"> </w:t>
            </w:r>
            <w:r w:rsidR="000C56E3" w:rsidRPr="00E73FEC">
              <w:rPr>
                <w:rFonts w:cs="Arial"/>
                <w:color w:val="000000" w:themeColor="text1"/>
              </w:rPr>
              <w:t>-</w:t>
            </w:r>
            <w:r w:rsidR="00E73FEC">
              <w:rPr>
                <w:rFonts w:cs="Arial"/>
                <w:b/>
                <w:bCs/>
                <w:color w:val="000000" w:themeColor="text1"/>
              </w:rPr>
              <w:t xml:space="preserve"> </w:t>
            </w:r>
            <w:r w:rsidRPr="003B482C">
              <w:rPr>
                <w:rFonts w:cs="Arial"/>
                <w:color w:val="000000" w:themeColor="text1"/>
              </w:rPr>
              <w:t>Recruitment &amp;</w:t>
            </w:r>
          </w:p>
          <w:p w14:paraId="210C6513" w14:textId="0318EF87" w:rsidR="002E6205" w:rsidRPr="003B482C" w:rsidRDefault="002E6205" w:rsidP="00E73FEC">
            <w:pPr>
              <w:rPr>
                <w:rFonts w:cs="Arial"/>
                <w:bCs/>
                <w:color w:val="000000" w:themeColor="text1"/>
              </w:rPr>
            </w:pPr>
            <w:r w:rsidRPr="003B482C">
              <w:rPr>
                <w:rFonts w:cs="Arial"/>
                <w:b/>
                <w:color w:val="000000" w:themeColor="text1"/>
              </w:rPr>
              <w:t>5</w:t>
            </w:r>
            <w:r w:rsidR="00E73FEC">
              <w:rPr>
                <w:rFonts w:cs="Arial"/>
                <w:b/>
                <w:color w:val="000000" w:themeColor="text1"/>
              </w:rPr>
              <w:t xml:space="preserve"> </w:t>
            </w:r>
            <w:r w:rsidRPr="003B482C">
              <w:rPr>
                <w:rFonts w:cs="Arial"/>
                <w:bCs/>
                <w:color w:val="000000" w:themeColor="text1"/>
              </w:rPr>
              <w:t>-</w:t>
            </w:r>
            <w:r w:rsidR="000C56E3">
              <w:rPr>
                <w:rFonts w:cs="Arial"/>
                <w:bCs/>
                <w:color w:val="000000" w:themeColor="text1"/>
              </w:rPr>
              <w:t xml:space="preserve"> </w:t>
            </w:r>
            <w:r w:rsidRPr="003B482C">
              <w:rPr>
                <w:rFonts w:cs="Arial"/>
                <w:bCs/>
                <w:color w:val="000000" w:themeColor="text1"/>
              </w:rPr>
              <w:t xml:space="preserve">Equal Opportunities for career </w:t>
            </w:r>
            <w:r w:rsidR="00E73FEC">
              <w:rPr>
                <w:rFonts w:cs="Arial"/>
                <w:bCs/>
                <w:color w:val="000000" w:themeColor="text1"/>
              </w:rPr>
              <w:t xml:space="preserve">    </w:t>
            </w:r>
            <w:r w:rsidRPr="003B482C">
              <w:rPr>
                <w:rFonts w:cs="Arial"/>
                <w:bCs/>
                <w:color w:val="000000" w:themeColor="text1"/>
              </w:rPr>
              <w:t xml:space="preserve">development </w:t>
            </w:r>
          </w:p>
          <w:p w14:paraId="738E3C2D" w14:textId="77777777" w:rsidR="002E6205" w:rsidRPr="003B482C" w:rsidRDefault="002E6205" w:rsidP="00BD1EAD">
            <w:pPr>
              <w:rPr>
                <w:rFonts w:cs="Arial"/>
                <w:color w:val="000000" w:themeColor="text1"/>
              </w:rPr>
            </w:pPr>
          </w:p>
          <w:p w14:paraId="32A785FB" w14:textId="77777777" w:rsidR="002E6205" w:rsidRPr="003B482C" w:rsidRDefault="002E6205" w:rsidP="00BD1EAD">
            <w:pPr>
              <w:rPr>
                <w:rFonts w:cs="Arial"/>
                <w:bCs/>
                <w:color w:val="000000" w:themeColor="text1"/>
                <w:highlight w:val="yellow"/>
              </w:rPr>
            </w:pPr>
          </w:p>
        </w:tc>
        <w:tc>
          <w:tcPr>
            <w:tcW w:w="6237" w:type="dxa"/>
          </w:tcPr>
          <w:p w14:paraId="5FCBBCC8" w14:textId="77777777" w:rsidR="002E6205" w:rsidRPr="003B482C" w:rsidRDefault="002E6205" w:rsidP="00BD1EAD">
            <w:pPr>
              <w:pStyle w:val="ListParagraph"/>
              <w:numPr>
                <w:ilvl w:val="0"/>
                <w:numId w:val="31"/>
              </w:numPr>
              <w:spacing w:line="240" w:lineRule="auto"/>
              <w:rPr>
                <w:rFonts w:eastAsia="Cambria" w:cs="Arial"/>
                <w:bCs/>
                <w:color w:val="000000" w:themeColor="text1"/>
              </w:rPr>
            </w:pPr>
            <w:r w:rsidRPr="003B482C">
              <w:rPr>
                <w:rFonts w:eastAsia="Cambria" w:cs="Arial"/>
                <w:bCs/>
                <w:color w:val="000000" w:themeColor="text1"/>
              </w:rPr>
              <w:t>Review of existing recruitment processes to remove barriers that may hinder disabled candidates from applying or succeeding in the recruitment process.</w:t>
            </w:r>
          </w:p>
          <w:p w14:paraId="26163341" w14:textId="10CBEE09" w:rsidR="002E6205" w:rsidRPr="003B482C" w:rsidRDefault="002E6205" w:rsidP="00BD1EAD">
            <w:pPr>
              <w:pStyle w:val="ListParagraph"/>
              <w:numPr>
                <w:ilvl w:val="0"/>
                <w:numId w:val="30"/>
              </w:numPr>
              <w:spacing w:line="240" w:lineRule="auto"/>
              <w:rPr>
                <w:rFonts w:cs="Arial"/>
                <w:b/>
                <w:bCs/>
                <w:color w:val="000000" w:themeColor="text1"/>
              </w:rPr>
            </w:pPr>
            <w:r w:rsidRPr="003B482C">
              <w:rPr>
                <w:rFonts w:eastAsia="Cambria" w:cs="Arial"/>
                <w:bCs/>
                <w:color w:val="000000" w:themeColor="text1"/>
              </w:rPr>
              <w:t>Continue to progress Disability Confidence supported by OD, the Chair of the WhitAbility network and Trust EDI lead.</w:t>
            </w:r>
          </w:p>
          <w:p w14:paraId="3CB8FBFC" w14:textId="77777777" w:rsidR="002E6205" w:rsidRPr="003B482C" w:rsidRDefault="002E6205" w:rsidP="00BD1EAD">
            <w:pPr>
              <w:pStyle w:val="ListParagraph"/>
              <w:numPr>
                <w:ilvl w:val="0"/>
                <w:numId w:val="30"/>
              </w:numPr>
              <w:spacing w:line="240" w:lineRule="auto"/>
              <w:rPr>
                <w:rFonts w:eastAsia="Cambria" w:cs="Arial"/>
                <w:bCs/>
                <w:color w:val="000000" w:themeColor="text1"/>
              </w:rPr>
            </w:pPr>
            <w:r w:rsidRPr="003B482C">
              <w:rPr>
                <w:rFonts w:eastAsia="Cambria" w:cs="Arial"/>
                <w:bCs/>
                <w:color w:val="000000" w:themeColor="text1"/>
              </w:rPr>
              <w:t xml:space="preserve">Review recruitment training outcome for </w:t>
            </w:r>
          </w:p>
          <w:p w14:paraId="1FA7D54E" w14:textId="77777777" w:rsidR="002E6205" w:rsidRPr="003B482C" w:rsidRDefault="002E6205" w:rsidP="00BD1EAD">
            <w:pPr>
              <w:pStyle w:val="ListParagraph"/>
              <w:spacing w:line="240" w:lineRule="auto"/>
              <w:ind w:left="360"/>
              <w:rPr>
                <w:rFonts w:eastAsia="Cambria" w:cs="Arial"/>
                <w:bCs/>
                <w:color w:val="000000" w:themeColor="text1"/>
              </w:rPr>
            </w:pPr>
            <w:r w:rsidRPr="003B482C">
              <w:rPr>
                <w:rFonts w:eastAsia="Cambria" w:cs="Arial"/>
                <w:bCs/>
                <w:color w:val="000000" w:themeColor="text1"/>
              </w:rPr>
              <w:t xml:space="preserve">hiring managers and HR professionals, to ensure it </w:t>
            </w:r>
          </w:p>
          <w:p w14:paraId="04AED440" w14:textId="77777777" w:rsidR="002E6205" w:rsidRPr="003B482C" w:rsidRDefault="002E6205" w:rsidP="00BD1EAD">
            <w:pPr>
              <w:pStyle w:val="ListParagraph"/>
              <w:spacing w:line="240" w:lineRule="auto"/>
              <w:ind w:left="360"/>
              <w:rPr>
                <w:rFonts w:eastAsia="Cambria" w:cs="Arial"/>
                <w:bCs/>
                <w:color w:val="000000" w:themeColor="text1"/>
              </w:rPr>
            </w:pPr>
            <w:r w:rsidRPr="003B482C">
              <w:rPr>
                <w:rFonts w:eastAsia="Cambria" w:cs="Arial"/>
                <w:bCs/>
                <w:color w:val="000000" w:themeColor="text1"/>
              </w:rPr>
              <w:t xml:space="preserve">adequately raise awareness of disability issues and </w:t>
            </w:r>
          </w:p>
          <w:p w14:paraId="42115698" w14:textId="77777777" w:rsidR="002E6205" w:rsidRDefault="002E6205" w:rsidP="00BD1EAD">
            <w:pPr>
              <w:pStyle w:val="ListParagraph"/>
              <w:spacing w:line="240" w:lineRule="auto"/>
              <w:ind w:left="360"/>
              <w:rPr>
                <w:rFonts w:eastAsia="Cambria" w:cs="Arial"/>
                <w:bCs/>
                <w:color w:val="000000" w:themeColor="text1"/>
              </w:rPr>
            </w:pPr>
            <w:r w:rsidRPr="003B482C">
              <w:rPr>
                <w:rFonts w:eastAsia="Cambria" w:cs="Arial"/>
                <w:bCs/>
                <w:color w:val="000000" w:themeColor="text1"/>
              </w:rPr>
              <w:t xml:space="preserve">foster an inclusive recruitment process.  </w:t>
            </w:r>
          </w:p>
          <w:p w14:paraId="2E33D9AA" w14:textId="77777777" w:rsidR="002E6205" w:rsidRDefault="002E6205" w:rsidP="00BD1EAD">
            <w:pPr>
              <w:pStyle w:val="ListParagraph"/>
              <w:numPr>
                <w:ilvl w:val="0"/>
                <w:numId w:val="30"/>
              </w:numPr>
              <w:spacing w:line="240" w:lineRule="auto"/>
              <w:rPr>
                <w:rFonts w:eastAsia="Cambria" w:cs="Arial"/>
                <w:bCs/>
                <w:color w:val="000000" w:themeColor="text1"/>
              </w:rPr>
            </w:pPr>
            <w:r w:rsidRPr="003B482C">
              <w:rPr>
                <w:rFonts w:eastAsia="Cambria" w:cs="Arial"/>
                <w:bCs/>
                <w:color w:val="000000" w:themeColor="text1"/>
              </w:rPr>
              <w:t>Maintain engagement with Ambitious About Autism and use Trust Open Forum and communication channels to reducing stigma and misconceptions about hiring disabled individuals, emphasising their strengths and contributions to the workplace.</w:t>
            </w:r>
          </w:p>
          <w:p w14:paraId="16321D6F" w14:textId="77777777" w:rsidR="002E6205" w:rsidRPr="003B482C" w:rsidRDefault="002E6205" w:rsidP="00BD1EAD">
            <w:pPr>
              <w:pStyle w:val="ListParagraph"/>
              <w:numPr>
                <w:ilvl w:val="0"/>
                <w:numId w:val="30"/>
              </w:numPr>
              <w:spacing w:line="240" w:lineRule="auto"/>
              <w:rPr>
                <w:rFonts w:eastAsia="Cambria" w:cs="Arial"/>
                <w:bCs/>
                <w:color w:val="000000" w:themeColor="text1"/>
              </w:rPr>
            </w:pPr>
            <w:r w:rsidRPr="003B482C">
              <w:rPr>
                <w:rFonts w:eastAsia="Cambria" w:cs="Arial"/>
                <w:bCs/>
                <w:color w:val="000000" w:themeColor="text1"/>
              </w:rPr>
              <w:t>Promote understanding of reasonable adjustment</w:t>
            </w:r>
            <w:r>
              <w:rPr>
                <w:rFonts w:eastAsia="Cambria" w:cs="Arial"/>
                <w:bCs/>
                <w:color w:val="000000" w:themeColor="text1"/>
              </w:rPr>
              <w:t xml:space="preserve"> </w:t>
            </w:r>
            <w:r w:rsidRPr="003B482C">
              <w:rPr>
                <w:rFonts w:eastAsia="Cambria" w:cs="Arial"/>
                <w:bCs/>
                <w:color w:val="000000" w:themeColor="text1"/>
              </w:rPr>
              <w:t>and accommodations that can be made to support disabled candidates throughout the recruitment process and within roles</w:t>
            </w:r>
            <w:r>
              <w:rPr>
                <w:rFonts w:eastAsia="Cambria" w:cs="Arial"/>
                <w:bCs/>
                <w:color w:val="000000" w:themeColor="text1"/>
              </w:rPr>
              <w:t>.</w:t>
            </w:r>
          </w:p>
          <w:p w14:paraId="1B9FFA87" w14:textId="77777777" w:rsidR="002E6205" w:rsidRPr="003B482C" w:rsidRDefault="002E6205" w:rsidP="00BD1EAD">
            <w:pPr>
              <w:pStyle w:val="ListParagraph"/>
              <w:numPr>
                <w:ilvl w:val="0"/>
                <w:numId w:val="30"/>
              </w:numPr>
              <w:spacing w:line="240" w:lineRule="auto"/>
              <w:rPr>
                <w:rFonts w:eastAsia="Cambria" w:cs="Arial"/>
                <w:bCs/>
                <w:color w:val="000000" w:themeColor="text1"/>
              </w:rPr>
            </w:pPr>
            <w:r w:rsidRPr="003B482C">
              <w:rPr>
                <w:rFonts w:eastAsia="Cambria" w:cs="Arial"/>
                <w:bCs/>
                <w:color w:val="000000" w:themeColor="text1"/>
              </w:rPr>
              <w:t>Annual report on recruitment outcomes to leadership and stakeholders</w:t>
            </w:r>
          </w:p>
        </w:tc>
      </w:tr>
      <w:tr w:rsidR="002E6205" w:rsidRPr="003B482C" w14:paraId="2BF6A4D9" w14:textId="77777777" w:rsidTr="00BD1EAD">
        <w:tc>
          <w:tcPr>
            <w:tcW w:w="4253" w:type="dxa"/>
          </w:tcPr>
          <w:p w14:paraId="2B8FE061" w14:textId="0C0A73CB" w:rsidR="002E6205" w:rsidRPr="003B482C" w:rsidRDefault="002E6205" w:rsidP="00BD1EAD">
            <w:pPr>
              <w:rPr>
                <w:rFonts w:cs="Arial"/>
                <w:bCs/>
                <w:color w:val="000000" w:themeColor="text1"/>
              </w:rPr>
            </w:pPr>
            <w:r w:rsidRPr="003B482C">
              <w:rPr>
                <w:rFonts w:cs="Arial"/>
                <w:b/>
                <w:color w:val="000000" w:themeColor="text1"/>
              </w:rPr>
              <w:t>4</w:t>
            </w:r>
            <w:proofErr w:type="gramStart"/>
            <w:r w:rsidRPr="003B482C">
              <w:rPr>
                <w:rFonts w:cs="Arial"/>
                <w:b/>
                <w:color w:val="000000" w:themeColor="text1"/>
              </w:rPr>
              <w:t>a,b</w:t>
            </w:r>
            <w:proofErr w:type="gramEnd"/>
            <w:r w:rsidRPr="003B482C">
              <w:rPr>
                <w:rFonts w:cs="Arial"/>
                <w:b/>
                <w:color w:val="000000" w:themeColor="text1"/>
              </w:rPr>
              <w:t>,</w:t>
            </w:r>
            <w:proofErr w:type="gramStart"/>
            <w:r w:rsidRPr="003B482C">
              <w:rPr>
                <w:rFonts w:cs="Arial"/>
                <w:b/>
                <w:color w:val="000000" w:themeColor="text1"/>
              </w:rPr>
              <w:t>c,d</w:t>
            </w:r>
            <w:proofErr w:type="gramEnd"/>
            <w:r w:rsidR="00E73FEC">
              <w:rPr>
                <w:rFonts w:cs="Arial"/>
                <w:b/>
                <w:color w:val="000000" w:themeColor="text1"/>
              </w:rPr>
              <w:t xml:space="preserve"> </w:t>
            </w:r>
            <w:r w:rsidRPr="003B482C">
              <w:rPr>
                <w:rFonts w:cs="Arial"/>
                <w:bCs/>
                <w:color w:val="000000" w:themeColor="text1"/>
              </w:rPr>
              <w:t>- Bullying and harassment from service user/patient, manager and colleagues.</w:t>
            </w:r>
          </w:p>
          <w:p w14:paraId="499FA8A1" w14:textId="77777777" w:rsidR="002E6205" w:rsidRPr="003B482C" w:rsidRDefault="002E6205" w:rsidP="00BD1EAD">
            <w:pPr>
              <w:rPr>
                <w:rFonts w:cs="Arial"/>
                <w:bCs/>
                <w:color w:val="000000" w:themeColor="text1"/>
                <w:highlight w:val="yellow"/>
              </w:rPr>
            </w:pPr>
          </w:p>
        </w:tc>
        <w:tc>
          <w:tcPr>
            <w:tcW w:w="6237" w:type="dxa"/>
          </w:tcPr>
          <w:p w14:paraId="0D14F598" w14:textId="77777777" w:rsidR="002E6205" w:rsidRPr="002E6205" w:rsidRDefault="002E6205" w:rsidP="00BD1EAD">
            <w:pPr>
              <w:pStyle w:val="ListParagraph"/>
              <w:numPr>
                <w:ilvl w:val="0"/>
                <w:numId w:val="32"/>
              </w:numPr>
              <w:rPr>
                <w:rFonts w:eastAsia="Cambria" w:cs="Arial"/>
                <w:color w:val="000000" w:themeColor="text1"/>
              </w:rPr>
            </w:pPr>
            <w:r w:rsidRPr="002E6205">
              <w:rPr>
                <w:rFonts w:eastAsia="Cambria" w:cs="Arial"/>
                <w:color w:val="000000" w:themeColor="text1"/>
              </w:rPr>
              <w:t>Embedding restorative Just Culture focuses on learning from mistakes rather than blaming individuals.</w:t>
            </w:r>
          </w:p>
          <w:p w14:paraId="781E782B" w14:textId="77777777" w:rsidR="002E6205" w:rsidRPr="003B482C" w:rsidRDefault="002E6205" w:rsidP="00BD1EAD">
            <w:pPr>
              <w:pStyle w:val="ListParagraph"/>
              <w:numPr>
                <w:ilvl w:val="0"/>
                <w:numId w:val="25"/>
              </w:numPr>
              <w:spacing w:after="0" w:line="240" w:lineRule="auto"/>
              <w:rPr>
                <w:rFonts w:eastAsia="Cambria" w:cs="Arial"/>
                <w:bCs/>
                <w:color w:val="000000" w:themeColor="text1"/>
              </w:rPr>
            </w:pPr>
            <w:r w:rsidRPr="003B482C">
              <w:rPr>
                <w:rFonts w:eastAsia="Cambria" w:cs="Arial"/>
                <w:bCs/>
                <w:color w:val="000000" w:themeColor="text1"/>
              </w:rPr>
              <w:t>Continue with focused interventions to tackle the increased reports of bullying and harassment among disabled staff compared to their non-disabled peers.</w:t>
            </w:r>
          </w:p>
          <w:p w14:paraId="43F5136A" w14:textId="77777777" w:rsidR="002E6205" w:rsidRPr="003B482C" w:rsidRDefault="00825505" w:rsidP="00BD1EAD">
            <w:pPr>
              <w:numPr>
                <w:ilvl w:val="0"/>
                <w:numId w:val="25"/>
              </w:numPr>
              <w:rPr>
                <w:rFonts w:cs="Arial"/>
                <w:bCs/>
                <w:color w:val="000000" w:themeColor="text1"/>
              </w:rPr>
            </w:pPr>
            <w:r w:rsidRPr="00825505">
              <w:rPr>
                <w:rFonts w:cs="Arial"/>
                <w:bCs/>
                <w:color w:val="000000" w:themeColor="text1"/>
              </w:rPr>
              <w:t>Clear, supportive, and targeted plan on how to support the hotspot teams that reported B&amp;H, supported by Divisional</w:t>
            </w:r>
            <w:r w:rsidR="002E6205" w:rsidRPr="003B482C">
              <w:rPr>
                <w:rFonts w:cs="Arial"/>
                <w:bCs/>
                <w:color w:val="000000" w:themeColor="text1"/>
              </w:rPr>
              <w:t>/Corporate</w:t>
            </w:r>
            <w:r w:rsidRPr="00825505">
              <w:rPr>
                <w:rFonts w:cs="Arial"/>
                <w:bCs/>
                <w:color w:val="000000" w:themeColor="text1"/>
              </w:rPr>
              <w:t xml:space="preserve"> Leaders, HR, and F2SU. </w:t>
            </w:r>
          </w:p>
        </w:tc>
      </w:tr>
      <w:tr w:rsidR="002E6205" w:rsidRPr="003B482C" w14:paraId="045094B8" w14:textId="77777777" w:rsidTr="002E6205">
        <w:trPr>
          <w:trHeight w:val="5377"/>
        </w:trPr>
        <w:tc>
          <w:tcPr>
            <w:tcW w:w="4253" w:type="dxa"/>
          </w:tcPr>
          <w:p w14:paraId="301EDC6B" w14:textId="7F3EC931" w:rsidR="002E6205" w:rsidRPr="003B482C" w:rsidRDefault="002E6205" w:rsidP="00BD1EAD">
            <w:pPr>
              <w:rPr>
                <w:rFonts w:cs="Arial"/>
                <w:bCs/>
                <w:color w:val="000000" w:themeColor="text1"/>
              </w:rPr>
            </w:pPr>
            <w:r w:rsidRPr="000C56E3">
              <w:rPr>
                <w:rFonts w:cs="Arial"/>
                <w:b/>
                <w:color w:val="000000" w:themeColor="text1"/>
              </w:rPr>
              <w:lastRenderedPageBreak/>
              <w:t>6</w:t>
            </w:r>
            <w:r w:rsidR="00E73FEC">
              <w:rPr>
                <w:rFonts w:cs="Arial"/>
                <w:b/>
                <w:color w:val="000000" w:themeColor="text1"/>
              </w:rPr>
              <w:t xml:space="preserve"> </w:t>
            </w:r>
            <w:r w:rsidR="000C56E3" w:rsidRPr="00E73FEC">
              <w:rPr>
                <w:rFonts w:cs="Arial"/>
                <w:bCs/>
                <w:color w:val="000000" w:themeColor="text1"/>
              </w:rPr>
              <w:t>-</w:t>
            </w:r>
            <w:r w:rsidR="00E73FEC">
              <w:rPr>
                <w:rFonts w:cs="Arial"/>
                <w:b/>
                <w:color w:val="000000" w:themeColor="text1"/>
              </w:rPr>
              <w:t xml:space="preserve"> </w:t>
            </w:r>
            <w:r w:rsidRPr="003B482C">
              <w:rPr>
                <w:rFonts w:cs="Arial"/>
                <w:bCs/>
                <w:color w:val="000000" w:themeColor="text1"/>
              </w:rPr>
              <w:t xml:space="preserve">Presenteeism &amp; </w:t>
            </w:r>
          </w:p>
          <w:p w14:paraId="2AFAC891" w14:textId="26B94B19" w:rsidR="002E6205" w:rsidRPr="003B482C" w:rsidRDefault="002E6205" w:rsidP="00BD1EAD">
            <w:pPr>
              <w:rPr>
                <w:rFonts w:cs="Arial"/>
                <w:bCs/>
                <w:color w:val="000000" w:themeColor="text1"/>
              </w:rPr>
            </w:pPr>
            <w:r w:rsidRPr="000C56E3">
              <w:rPr>
                <w:rFonts w:cs="Arial"/>
                <w:b/>
                <w:color w:val="000000" w:themeColor="text1"/>
              </w:rPr>
              <w:t>7</w:t>
            </w:r>
            <w:r w:rsidR="00E73FEC">
              <w:rPr>
                <w:rFonts w:cs="Arial"/>
                <w:b/>
                <w:color w:val="000000" w:themeColor="text1"/>
              </w:rPr>
              <w:t xml:space="preserve"> </w:t>
            </w:r>
            <w:r w:rsidR="000C56E3" w:rsidRPr="00E73FEC">
              <w:rPr>
                <w:rFonts w:cs="Arial"/>
                <w:bCs/>
                <w:color w:val="000000" w:themeColor="text1"/>
              </w:rPr>
              <w:t>-</w:t>
            </w:r>
            <w:r w:rsidR="000C56E3">
              <w:rPr>
                <w:rFonts w:cs="Arial"/>
                <w:b/>
                <w:color w:val="000000" w:themeColor="text1"/>
              </w:rPr>
              <w:t xml:space="preserve"> </w:t>
            </w:r>
            <w:r w:rsidRPr="003B482C">
              <w:rPr>
                <w:rFonts w:cs="Arial"/>
                <w:bCs/>
                <w:color w:val="000000" w:themeColor="text1"/>
              </w:rPr>
              <w:t>Feeling Valued</w:t>
            </w:r>
          </w:p>
          <w:p w14:paraId="71ED3864" w14:textId="77777777" w:rsidR="002E6205" w:rsidRPr="003B482C" w:rsidRDefault="002E6205" w:rsidP="00BD1EAD">
            <w:pPr>
              <w:rPr>
                <w:rFonts w:cs="Arial"/>
                <w:bCs/>
                <w:color w:val="000000" w:themeColor="text1"/>
                <w:highlight w:val="yellow"/>
              </w:rPr>
            </w:pPr>
          </w:p>
        </w:tc>
        <w:tc>
          <w:tcPr>
            <w:tcW w:w="6237" w:type="dxa"/>
          </w:tcPr>
          <w:p w14:paraId="34994CBD" w14:textId="2C7386C0" w:rsidR="002E6205" w:rsidRDefault="002E6205" w:rsidP="00BD1EAD">
            <w:pPr>
              <w:pStyle w:val="ListParagraph"/>
              <w:numPr>
                <w:ilvl w:val="0"/>
                <w:numId w:val="32"/>
              </w:numPr>
              <w:spacing w:line="240" w:lineRule="auto"/>
              <w:rPr>
                <w:rFonts w:eastAsia="Cambria" w:cs="Arial"/>
                <w:color w:val="000000" w:themeColor="text1"/>
              </w:rPr>
            </w:pPr>
            <w:r w:rsidRPr="002E6205">
              <w:rPr>
                <w:rFonts w:eastAsia="Cambria" w:cs="Arial"/>
                <w:color w:val="000000" w:themeColor="text1"/>
              </w:rPr>
              <w:t xml:space="preserve">Encourage open discussions about </w:t>
            </w:r>
            <w:r w:rsidR="00E73FEC" w:rsidRPr="002E6205">
              <w:rPr>
                <w:rFonts w:eastAsia="Cambria" w:cs="Arial"/>
                <w:color w:val="000000" w:themeColor="text1"/>
              </w:rPr>
              <w:t>presenteeism</w:t>
            </w:r>
            <w:r w:rsidRPr="002E6205">
              <w:rPr>
                <w:rFonts w:eastAsia="Cambria" w:cs="Arial"/>
                <w:color w:val="000000" w:themeColor="text1"/>
              </w:rPr>
              <w:t xml:space="preserve"> and maintain awareness of the impact of </w:t>
            </w:r>
            <w:r w:rsidR="00E73FEC" w:rsidRPr="002E6205">
              <w:rPr>
                <w:rFonts w:eastAsia="Cambria" w:cs="Arial"/>
                <w:color w:val="000000" w:themeColor="text1"/>
              </w:rPr>
              <w:t>presenteeism</w:t>
            </w:r>
            <w:r w:rsidRPr="002E6205">
              <w:rPr>
                <w:rFonts w:eastAsia="Cambria" w:cs="Arial"/>
                <w:color w:val="000000" w:themeColor="text1"/>
              </w:rPr>
              <w:t xml:space="preserve"> on disabled colleagues, reinforcing the importance of wellbeing and mental health support in the workplace.</w:t>
            </w:r>
          </w:p>
          <w:p w14:paraId="7821C49A" w14:textId="77777777" w:rsidR="002E6205" w:rsidRDefault="002E6205" w:rsidP="00BD1EAD">
            <w:pPr>
              <w:pStyle w:val="ListParagraph"/>
              <w:numPr>
                <w:ilvl w:val="0"/>
                <w:numId w:val="32"/>
              </w:numPr>
              <w:spacing w:line="240" w:lineRule="auto"/>
              <w:rPr>
                <w:rFonts w:eastAsia="Cambria" w:cs="Arial"/>
                <w:color w:val="000000" w:themeColor="text1"/>
              </w:rPr>
            </w:pPr>
            <w:r w:rsidRPr="002E6205">
              <w:rPr>
                <w:rFonts w:eastAsia="Cambria" w:cs="Arial"/>
                <w:color w:val="000000" w:themeColor="text1"/>
              </w:rPr>
              <w:t>Continue to provide management training that emphasises recognising and valuing the contributions of</w:t>
            </w:r>
            <w:r>
              <w:rPr>
                <w:rFonts w:eastAsia="Cambria" w:cs="Arial"/>
                <w:color w:val="000000" w:themeColor="text1"/>
              </w:rPr>
              <w:t xml:space="preserve"> </w:t>
            </w:r>
            <w:r w:rsidRPr="002E6205">
              <w:rPr>
                <w:rFonts w:eastAsia="Cambria" w:cs="Arial"/>
                <w:color w:val="000000" w:themeColor="text1"/>
              </w:rPr>
              <w:t>disabled colleagues and advocating for inclusive practices that promote their well-being.</w:t>
            </w:r>
          </w:p>
          <w:p w14:paraId="42802EE6" w14:textId="77777777" w:rsidR="002E6205" w:rsidRPr="002E6205" w:rsidRDefault="002E6205" w:rsidP="00BD1EAD">
            <w:pPr>
              <w:pStyle w:val="ListParagraph"/>
              <w:numPr>
                <w:ilvl w:val="0"/>
                <w:numId w:val="32"/>
              </w:numPr>
              <w:spacing w:line="240" w:lineRule="auto"/>
              <w:rPr>
                <w:rFonts w:eastAsia="Cambria" w:cs="Arial"/>
                <w:color w:val="000000" w:themeColor="text1"/>
              </w:rPr>
            </w:pPr>
            <w:r w:rsidRPr="002E6205">
              <w:rPr>
                <w:rFonts w:eastAsia="Cambria" w:cs="Arial"/>
                <w:color w:val="000000" w:themeColor="text1"/>
              </w:rPr>
              <w:t>Maintain training for managers on implementing reasonable adjustments tailored to support disabled employees, ensuring they feel valued and included in team dynamics.</w:t>
            </w:r>
          </w:p>
          <w:p w14:paraId="4A93F70F" w14:textId="77777777" w:rsidR="002E6205" w:rsidRPr="002E6205" w:rsidRDefault="002E6205" w:rsidP="00BD1EAD">
            <w:pPr>
              <w:pStyle w:val="ListParagraph"/>
              <w:numPr>
                <w:ilvl w:val="0"/>
                <w:numId w:val="32"/>
              </w:numPr>
              <w:spacing w:line="240" w:lineRule="auto"/>
              <w:rPr>
                <w:rFonts w:eastAsia="Cambria" w:cs="Arial"/>
                <w:color w:val="000000" w:themeColor="text1"/>
              </w:rPr>
            </w:pPr>
            <w:r w:rsidRPr="002E6205">
              <w:rPr>
                <w:rFonts w:eastAsia="Cambria" w:cs="Arial"/>
                <w:color w:val="000000" w:themeColor="text1"/>
              </w:rPr>
              <w:t xml:space="preserve">Review Trust policies to account for the unique </w:t>
            </w:r>
          </w:p>
          <w:p w14:paraId="2979DB8F" w14:textId="509E359D" w:rsidR="002E6205" w:rsidRDefault="002E6205" w:rsidP="00BD1EAD">
            <w:pPr>
              <w:pStyle w:val="ListParagraph"/>
              <w:spacing w:line="240" w:lineRule="auto"/>
              <w:ind w:left="360"/>
              <w:rPr>
                <w:rFonts w:eastAsia="Cambria" w:cs="Arial"/>
                <w:color w:val="000000" w:themeColor="text1"/>
              </w:rPr>
            </w:pPr>
            <w:r w:rsidRPr="002E6205">
              <w:rPr>
                <w:rFonts w:eastAsia="Cambria" w:cs="Arial"/>
                <w:color w:val="000000" w:themeColor="text1"/>
              </w:rPr>
              <w:t xml:space="preserve">challenges faced by disabled employees. Flexibility in these policies can help reduce pressure to engage in </w:t>
            </w:r>
            <w:r w:rsidR="00E73FEC" w:rsidRPr="002E6205">
              <w:rPr>
                <w:rFonts w:eastAsia="Cambria" w:cs="Arial"/>
                <w:color w:val="000000" w:themeColor="text1"/>
              </w:rPr>
              <w:t>presenteeism</w:t>
            </w:r>
            <w:r w:rsidRPr="002E6205">
              <w:rPr>
                <w:rFonts w:eastAsia="Cambria" w:cs="Arial"/>
                <w:color w:val="000000" w:themeColor="text1"/>
              </w:rPr>
              <w:t xml:space="preserve"> and allow for appropriate sick leave or flexible working arrangements.</w:t>
            </w:r>
          </w:p>
          <w:p w14:paraId="42E8C003" w14:textId="77777777" w:rsidR="002E6205" w:rsidRDefault="002E6205" w:rsidP="00BD1EAD">
            <w:pPr>
              <w:pStyle w:val="ListParagraph"/>
              <w:numPr>
                <w:ilvl w:val="0"/>
                <w:numId w:val="32"/>
              </w:numPr>
              <w:rPr>
                <w:rFonts w:eastAsia="Cambria" w:cs="Arial"/>
                <w:color w:val="000000" w:themeColor="text1"/>
              </w:rPr>
            </w:pPr>
            <w:r w:rsidRPr="002E6205">
              <w:rPr>
                <w:rFonts w:eastAsia="Cambria" w:cs="Arial"/>
                <w:color w:val="000000" w:themeColor="text1"/>
              </w:rPr>
              <w:t xml:space="preserve">Consider avenues for recognising and celebrating the contributions of disabled </w:t>
            </w:r>
            <w:r>
              <w:rPr>
                <w:rFonts w:eastAsia="Cambria" w:cs="Arial"/>
                <w:color w:val="000000" w:themeColor="text1"/>
              </w:rPr>
              <w:t>staff</w:t>
            </w:r>
            <w:r w:rsidRPr="002E6205">
              <w:rPr>
                <w:rFonts w:eastAsia="Cambria" w:cs="Arial"/>
                <w:color w:val="000000" w:themeColor="text1"/>
              </w:rPr>
              <w:t xml:space="preserve">, and </w:t>
            </w:r>
            <w:r>
              <w:rPr>
                <w:rFonts w:eastAsia="Cambria" w:cs="Arial"/>
                <w:color w:val="000000" w:themeColor="text1"/>
              </w:rPr>
              <w:t>for</w:t>
            </w:r>
            <w:r w:rsidRPr="002E6205">
              <w:rPr>
                <w:rFonts w:eastAsia="Cambria" w:cs="Arial"/>
                <w:color w:val="000000" w:themeColor="text1"/>
              </w:rPr>
              <w:t xml:space="preserve"> using case studies that highlight their achievements.</w:t>
            </w:r>
          </w:p>
          <w:p w14:paraId="761AFC5E" w14:textId="77777777" w:rsidR="002E6205" w:rsidRPr="002E6205" w:rsidRDefault="002E6205" w:rsidP="00BD1EAD">
            <w:pPr>
              <w:pStyle w:val="ListParagraph"/>
              <w:numPr>
                <w:ilvl w:val="0"/>
                <w:numId w:val="32"/>
              </w:numPr>
              <w:rPr>
                <w:rFonts w:eastAsia="Cambria" w:cs="Arial"/>
                <w:color w:val="000000" w:themeColor="text1"/>
              </w:rPr>
            </w:pPr>
            <w:r w:rsidRPr="002E6205">
              <w:rPr>
                <w:rFonts w:eastAsia="Cambria" w:cs="Arial"/>
                <w:color w:val="000000" w:themeColor="text1"/>
              </w:rPr>
              <w:t>Encourage team-building activities and regular check-ins focused on inclusive practices, ensuring that disabled employees feel valued and engaged in the workplace.</w:t>
            </w:r>
          </w:p>
        </w:tc>
      </w:tr>
      <w:tr w:rsidR="002E6205" w:rsidRPr="003B482C" w14:paraId="1AE23F00" w14:textId="77777777" w:rsidTr="00BD1EAD">
        <w:tc>
          <w:tcPr>
            <w:tcW w:w="4253" w:type="dxa"/>
          </w:tcPr>
          <w:p w14:paraId="2265FFFB" w14:textId="2D82BFF2" w:rsidR="002E6205" w:rsidRPr="003B482C" w:rsidRDefault="002E6205" w:rsidP="00BD1EAD">
            <w:pPr>
              <w:rPr>
                <w:rFonts w:eastAsiaTheme="minorHAnsi" w:cs="Arial"/>
                <w:bCs/>
                <w:color w:val="000000" w:themeColor="text1"/>
              </w:rPr>
            </w:pPr>
            <w:r w:rsidRPr="003B482C">
              <w:rPr>
                <w:rFonts w:cs="Arial"/>
                <w:b/>
                <w:color w:val="000000" w:themeColor="text1"/>
              </w:rPr>
              <w:t>8</w:t>
            </w:r>
            <w:r w:rsidR="00E73FEC">
              <w:rPr>
                <w:rFonts w:cs="Arial"/>
                <w:b/>
                <w:color w:val="000000" w:themeColor="text1"/>
              </w:rPr>
              <w:t xml:space="preserve"> </w:t>
            </w:r>
            <w:r w:rsidRPr="003B482C">
              <w:rPr>
                <w:rFonts w:cs="Arial"/>
                <w:bCs/>
                <w:color w:val="000000" w:themeColor="text1"/>
              </w:rPr>
              <w:t>- Reasonable Adjustment</w:t>
            </w:r>
          </w:p>
          <w:p w14:paraId="3E1A0F4F" w14:textId="77777777" w:rsidR="002E6205" w:rsidRPr="003B482C" w:rsidRDefault="002E6205" w:rsidP="00BD1EAD">
            <w:pPr>
              <w:rPr>
                <w:rFonts w:cs="Arial"/>
                <w:bCs/>
                <w:color w:val="000000" w:themeColor="text1"/>
                <w:highlight w:val="yellow"/>
              </w:rPr>
            </w:pPr>
          </w:p>
        </w:tc>
        <w:tc>
          <w:tcPr>
            <w:tcW w:w="6237" w:type="dxa"/>
          </w:tcPr>
          <w:p w14:paraId="08CA1C59" w14:textId="77777777" w:rsidR="003B482C" w:rsidRPr="003B482C" w:rsidRDefault="002E6205" w:rsidP="00BD1EAD">
            <w:pPr>
              <w:numPr>
                <w:ilvl w:val="0"/>
                <w:numId w:val="27"/>
              </w:numPr>
              <w:rPr>
                <w:rFonts w:cs="Arial"/>
                <w:bCs/>
                <w:color w:val="000000" w:themeColor="text1"/>
              </w:rPr>
            </w:pPr>
            <w:r w:rsidRPr="003B482C">
              <w:rPr>
                <w:rFonts w:cs="Arial"/>
                <w:bCs/>
                <w:color w:val="000000" w:themeColor="text1"/>
              </w:rPr>
              <w:t xml:space="preserve">Continue to promote </w:t>
            </w:r>
            <w:r w:rsidR="003B482C" w:rsidRPr="003B482C">
              <w:rPr>
                <w:rFonts w:cs="Arial"/>
                <w:bCs/>
                <w:color w:val="000000" w:themeColor="text1"/>
              </w:rPr>
              <w:t xml:space="preserve">training in disabilities and reasonable adjustments. </w:t>
            </w:r>
          </w:p>
          <w:p w14:paraId="4CAE4338" w14:textId="77777777" w:rsidR="003B482C" w:rsidRPr="003B482C" w:rsidRDefault="003B482C" w:rsidP="00BD1EAD">
            <w:pPr>
              <w:numPr>
                <w:ilvl w:val="0"/>
                <w:numId w:val="27"/>
              </w:numPr>
              <w:rPr>
                <w:rFonts w:cs="Arial"/>
                <w:bCs/>
                <w:color w:val="000000" w:themeColor="text1"/>
              </w:rPr>
            </w:pPr>
            <w:r w:rsidRPr="003B482C">
              <w:rPr>
                <w:rFonts w:cs="Arial"/>
                <w:bCs/>
                <w:color w:val="000000" w:themeColor="text1"/>
              </w:rPr>
              <w:t xml:space="preserve">Using communication channels </w:t>
            </w:r>
            <w:r w:rsidR="002E6205" w:rsidRPr="003B482C">
              <w:rPr>
                <w:rFonts w:cs="Arial"/>
                <w:bCs/>
                <w:color w:val="000000" w:themeColor="text1"/>
              </w:rPr>
              <w:t xml:space="preserve">including listening events </w:t>
            </w:r>
            <w:r w:rsidRPr="003B482C">
              <w:rPr>
                <w:rFonts w:cs="Arial"/>
                <w:bCs/>
                <w:color w:val="000000" w:themeColor="text1"/>
              </w:rPr>
              <w:t>to promote existing reasonable adjustments pathway</w:t>
            </w:r>
            <w:r w:rsidR="002E6205" w:rsidRPr="003B482C">
              <w:rPr>
                <w:rFonts w:cs="Arial"/>
                <w:bCs/>
                <w:color w:val="000000" w:themeColor="text1"/>
              </w:rPr>
              <w:t xml:space="preserve"> and the t</w:t>
            </w:r>
            <w:r w:rsidRPr="003B482C">
              <w:rPr>
                <w:rFonts w:cs="Arial"/>
                <w:bCs/>
                <w:color w:val="000000" w:themeColor="text1"/>
              </w:rPr>
              <w:t xml:space="preserve">oolkit created for </w:t>
            </w:r>
            <w:proofErr w:type="spellStart"/>
            <w:r w:rsidRPr="003B482C">
              <w:rPr>
                <w:rFonts w:cs="Arial"/>
                <w:bCs/>
                <w:color w:val="000000" w:themeColor="text1"/>
              </w:rPr>
              <w:t>Abelism</w:t>
            </w:r>
            <w:proofErr w:type="spellEnd"/>
            <w:r w:rsidRPr="003B482C">
              <w:rPr>
                <w:rFonts w:cs="Arial"/>
                <w:bCs/>
                <w:color w:val="000000" w:themeColor="text1"/>
              </w:rPr>
              <w:t xml:space="preserve"> and </w:t>
            </w:r>
            <w:proofErr w:type="spellStart"/>
            <w:r w:rsidRPr="003B482C">
              <w:rPr>
                <w:rFonts w:cs="Arial"/>
                <w:bCs/>
                <w:color w:val="000000" w:themeColor="text1"/>
              </w:rPr>
              <w:t>Disabilism</w:t>
            </w:r>
            <w:proofErr w:type="spellEnd"/>
            <w:r w:rsidRPr="003B482C">
              <w:rPr>
                <w:rFonts w:cs="Arial"/>
                <w:bCs/>
                <w:color w:val="000000" w:themeColor="text1"/>
              </w:rPr>
              <w:t xml:space="preserve"> to educate staff.</w:t>
            </w:r>
          </w:p>
          <w:p w14:paraId="5455A0B9" w14:textId="77777777" w:rsidR="003B482C" w:rsidRPr="003B482C" w:rsidRDefault="003B482C" w:rsidP="00BD1EAD">
            <w:pPr>
              <w:numPr>
                <w:ilvl w:val="0"/>
                <w:numId w:val="27"/>
              </w:numPr>
              <w:rPr>
                <w:rFonts w:cs="Arial"/>
                <w:bCs/>
                <w:color w:val="000000" w:themeColor="text1"/>
              </w:rPr>
            </w:pPr>
            <w:r w:rsidRPr="003B482C">
              <w:rPr>
                <w:rFonts w:cs="Arial"/>
                <w:bCs/>
                <w:color w:val="000000" w:themeColor="text1"/>
              </w:rPr>
              <w:t xml:space="preserve">New sickness policy </w:t>
            </w:r>
            <w:r w:rsidR="002E6205" w:rsidRPr="003B482C">
              <w:rPr>
                <w:rFonts w:cs="Arial"/>
                <w:bCs/>
                <w:color w:val="000000" w:themeColor="text1"/>
              </w:rPr>
              <w:t xml:space="preserve">and </w:t>
            </w:r>
            <w:r w:rsidRPr="003B482C">
              <w:rPr>
                <w:rFonts w:cs="Arial"/>
                <w:bCs/>
                <w:color w:val="000000" w:themeColor="text1"/>
              </w:rPr>
              <w:t>discretion for Bradford score and flexibility.</w:t>
            </w:r>
          </w:p>
          <w:p w14:paraId="7403A9D4" w14:textId="77777777" w:rsidR="003B482C" w:rsidRPr="003B482C" w:rsidRDefault="003B482C" w:rsidP="00BD1EAD">
            <w:pPr>
              <w:numPr>
                <w:ilvl w:val="0"/>
                <w:numId w:val="27"/>
              </w:numPr>
              <w:rPr>
                <w:rFonts w:cs="Arial"/>
                <w:bCs/>
                <w:color w:val="000000" w:themeColor="text1"/>
              </w:rPr>
            </w:pPr>
            <w:r w:rsidRPr="003B482C">
              <w:rPr>
                <w:rFonts w:cs="Arial"/>
                <w:bCs/>
                <w:color w:val="000000" w:themeColor="text1"/>
              </w:rPr>
              <w:t>Strong communications campaign e.g. CEO briefing on reasonable adjustments</w:t>
            </w:r>
          </w:p>
          <w:p w14:paraId="4B9714F0" w14:textId="77777777" w:rsidR="003B482C" w:rsidRPr="003B482C" w:rsidRDefault="003B482C" w:rsidP="00BD1EAD">
            <w:pPr>
              <w:numPr>
                <w:ilvl w:val="0"/>
                <w:numId w:val="27"/>
              </w:numPr>
              <w:rPr>
                <w:rFonts w:cs="Arial"/>
                <w:bCs/>
                <w:color w:val="000000" w:themeColor="text1"/>
              </w:rPr>
            </w:pPr>
            <w:r w:rsidRPr="003B482C">
              <w:rPr>
                <w:rFonts w:cs="Arial"/>
                <w:bCs/>
                <w:color w:val="000000" w:themeColor="text1"/>
              </w:rPr>
              <w:t>Include reasonable adjustments module into the new ICARE leadership development training.</w:t>
            </w:r>
          </w:p>
          <w:p w14:paraId="0B5D71C5" w14:textId="69ACBB4B" w:rsidR="002E6205" w:rsidRPr="002E6205" w:rsidRDefault="003B482C" w:rsidP="00BD1EAD">
            <w:pPr>
              <w:numPr>
                <w:ilvl w:val="0"/>
                <w:numId w:val="27"/>
              </w:numPr>
              <w:rPr>
                <w:rFonts w:cs="Arial"/>
                <w:bCs/>
                <w:color w:val="000000" w:themeColor="text1"/>
              </w:rPr>
            </w:pPr>
            <w:r w:rsidRPr="003B482C">
              <w:rPr>
                <w:rFonts w:cs="Arial"/>
                <w:bCs/>
                <w:color w:val="000000" w:themeColor="text1"/>
              </w:rPr>
              <w:t xml:space="preserve">use </w:t>
            </w:r>
            <w:r w:rsidR="002E6205" w:rsidRPr="003B482C">
              <w:rPr>
                <w:rFonts w:cs="Arial"/>
                <w:bCs/>
                <w:color w:val="000000" w:themeColor="text1"/>
              </w:rPr>
              <w:t>WhitAbility staff network and other networks within the organisation, d</w:t>
            </w:r>
            <w:r w:rsidRPr="003B482C">
              <w:rPr>
                <w:rFonts w:cs="Arial"/>
                <w:bCs/>
                <w:color w:val="000000" w:themeColor="text1"/>
              </w:rPr>
              <w:t xml:space="preserve">isabilities and wellbeing champions/union </w:t>
            </w:r>
            <w:proofErr w:type="gramStart"/>
            <w:r w:rsidRPr="003B482C">
              <w:rPr>
                <w:rFonts w:cs="Arial"/>
                <w:bCs/>
                <w:color w:val="000000" w:themeColor="text1"/>
              </w:rPr>
              <w:t>reps</w:t>
            </w:r>
            <w:proofErr w:type="gramEnd"/>
            <w:r w:rsidRPr="003B482C">
              <w:rPr>
                <w:rFonts w:cs="Arial"/>
                <w:bCs/>
                <w:color w:val="000000" w:themeColor="text1"/>
              </w:rPr>
              <w:t xml:space="preserve"> support</w:t>
            </w:r>
            <w:r w:rsidR="002E6205" w:rsidRPr="003B482C">
              <w:rPr>
                <w:rFonts w:cs="Arial"/>
                <w:bCs/>
                <w:color w:val="000000" w:themeColor="text1"/>
              </w:rPr>
              <w:t>.</w:t>
            </w:r>
          </w:p>
        </w:tc>
      </w:tr>
    </w:tbl>
    <w:p w14:paraId="27FD96A1" w14:textId="77777777" w:rsidR="00825505" w:rsidRDefault="00825505" w:rsidP="002E6205"/>
    <w:p w14:paraId="31438C02" w14:textId="77777777" w:rsidR="002E6205" w:rsidRDefault="002E6205" w:rsidP="002E6205"/>
    <w:p w14:paraId="612C1AC8" w14:textId="77777777" w:rsidR="002E6205" w:rsidRDefault="002E6205" w:rsidP="002E6205"/>
    <w:p w14:paraId="15731066" w14:textId="77777777" w:rsidR="002E6205" w:rsidRDefault="002E6205" w:rsidP="002E6205"/>
    <w:p w14:paraId="56A48606" w14:textId="77777777" w:rsidR="002E6205" w:rsidRDefault="002E6205" w:rsidP="002E6205"/>
    <w:p w14:paraId="74596872" w14:textId="77777777" w:rsidR="002E6205" w:rsidRDefault="002E6205" w:rsidP="002E6205"/>
    <w:p w14:paraId="615B85D3" w14:textId="77777777" w:rsidR="002E6205" w:rsidRDefault="002E6205" w:rsidP="002E6205"/>
    <w:p w14:paraId="53657E73" w14:textId="77777777" w:rsidR="002E6205" w:rsidRDefault="002E6205" w:rsidP="002E6205"/>
    <w:p w14:paraId="592D93D1" w14:textId="77777777" w:rsidR="002E6205" w:rsidRDefault="002E6205" w:rsidP="002E6205"/>
    <w:p w14:paraId="60F56EB7" w14:textId="77777777" w:rsidR="002E6205" w:rsidRDefault="002E6205" w:rsidP="002E6205"/>
    <w:p w14:paraId="5D26AC7D" w14:textId="77777777" w:rsidR="002E6205" w:rsidRDefault="002E6205" w:rsidP="002E6205"/>
    <w:p w14:paraId="2A0C55AA" w14:textId="77777777" w:rsidR="002E6205" w:rsidRDefault="002E6205" w:rsidP="002E6205"/>
    <w:p w14:paraId="30843242" w14:textId="77777777" w:rsidR="002E6205" w:rsidRDefault="002E6205" w:rsidP="002E6205"/>
    <w:p w14:paraId="4E077311" w14:textId="77777777" w:rsidR="002E6205" w:rsidRDefault="002E6205" w:rsidP="002E6205"/>
    <w:p w14:paraId="69379170" w14:textId="4B5A4E32" w:rsidR="00825505" w:rsidRPr="00C037BF" w:rsidRDefault="00C037BF" w:rsidP="00C037BF">
      <w:pPr>
        <w:pStyle w:val="ListParagraph"/>
        <w:numPr>
          <w:ilvl w:val="0"/>
          <w:numId w:val="9"/>
        </w:numPr>
        <w:rPr>
          <w:rFonts w:cs="Arial"/>
          <w:b/>
          <w:bCs/>
        </w:rPr>
      </w:pPr>
      <w:r w:rsidRPr="00C037BF">
        <w:rPr>
          <w:rFonts w:cs="Arial"/>
          <w:b/>
          <w:bCs/>
        </w:rPr>
        <w:t>Conclusion</w:t>
      </w:r>
    </w:p>
    <w:p w14:paraId="30D7C4B9" w14:textId="765F47E4" w:rsidR="00C037BF" w:rsidRPr="00C037BF" w:rsidRDefault="00C037BF" w:rsidP="00C037BF">
      <w:pPr>
        <w:autoSpaceDE w:val="0"/>
        <w:autoSpaceDN w:val="0"/>
        <w:adjustRightInd w:val="0"/>
        <w:rPr>
          <w:rFonts w:cs="Arial"/>
          <w:sz w:val="26"/>
          <w:szCs w:val="26"/>
        </w:rPr>
      </w:pPr>
      <w:r w:rsidRPr="00C037BF">
        <w:rPr>
          <w:rFonts w:cs="Arial"/>
          <w:sz w:val="26"/>
          <w:szCs w:val="26"/>
        </w:rPr>
        <w:t xml:space="preserve">The 2026 WRES (Workplace Race Equality Standards) results show notable overall improvements across various indicators, with the ethnicity declaration rate increasing to 89%. However, </w:t>
      </w:r>
      <w:r w:rsidR="006A10CD">
        <w:rPr>
          <w:rFonts w:cs="Arial"/>
          <w:sz w:val="26"/>
          <w:szCs w:val="26"/>
        </w:rPr>
        <w:t xml:space="preserve">gaps </w:t>
      </w:r>
      <w:r w:rsidRPr="00C037BF">
        <w:rPr>
          <w:rFonts w:cs="Arial"/>
          <w:sz w:val="26"/>
          <w:szCs w:val="26"/>
        </w:rPr>
        <w:t xml:space="preserve">remain, especially in BME Board representation which, at 31.3%, is lower compared to workforce representation. Improvements were seen in recruitment and formal disciplinaries, though they remain outside target ranges. Indicators related to bullying, harassment, equal opportunities, and discrimination have improved, </w:t>
      </w:r>
      <w:r w:rsidR="00F42EE7">
        <w:rPr>
          <w:rFonts w:cs="Arial"/>
          <w:sz w:val="26"/>
          <w:szCs w:val="26"/>
        </w:rPr>
        <w:t>but</w:t>
      </w:r>
      <w:r w:rsidRPr="00C037BF">
        <w:rPr>
          <w:rFonts w:cs="Arial"/>
          <w:sz w:val="26"/>
          <w:szCs w:val="26"/>
        </w:rPr>
        <w:t xml:space="preserve"> disparities persist between BME and white colleagues.</w:t>
      </w:r>
    </w:p>
    <w:p w14:paraId="60A2BB95" w14:textId="77777777" w:rsidR="00C037BF" w:rsidRPr="00C037BF" w:rsidRDefault="00C037BF" w:rsidP="00C037BF">
      <w:pPr>
        <w:autoSpaceDE w:val="0"/>
        <w:autoSpaceDN w:val="0"/>
        <w:adjustRightInd w:val="0"/>
        <w:rPr>
          <w:rFonts w:cs="Arial"/>
          <w:sz w:val="26"/>
          <w:szCs w:val="26"/>
        </w:rPr>
      </w:pPr>
    </w:p>
    <w:p w14:paraId="5E031CD1" w14:textId="77777777" w:rsidR="00C037BF" w:rsidRPr="00C037BF" w:rsidRDefault="00C037BF" w:rsidP="00C037BF">
      <w:pPr>
        <w:autoSpaceDE w:val="0"/>
        <w:autoSpaceDN w:val="0"/>
        <w:adjustRightInd w:val="0"/>
        <w:rPr>
          <w:rFonts w:cs="Arial"/>
          <w:sz w:val="26"/>
          <w:szCs w:val="26"/>
        </w:rPr>
      </w:pPr>
      <w:r w:rsidRPr="00C037BF">
        <w:rPr>
          <w:rFonts w:cs="Arial"/>
          <w:sz w:val="26"/>
          <w:szCs w:val="26"/>
        </w:rPr>
        <w:t>Meanwhile, the 2026 WDES (Workplace Disability Equality Standards) results reveal improvements across most metrics, despite a low rate of disability disclosure compared to the NHS Staff Survey and a decline in disability board representation. Recruitment likelihood remains within target range, while improvements are noted in capability and bullying metrics. Issues such as presenteeism, feeling valued, reasonable adjustments, and engagement have also seen positive changes.</w:t>
      </w:r>
    </w:p>
    <w:p w14:paraId="38756806" w14:textId="77777777" w:rsidR="00C037BF" w:rsidRPr="00C037BF" w:rsidRDefault="00C037BF" w:rsidP="00C037BF">
      <w:pPr>
        <w:autoSpaceDE w:val="0"/>
        <w:autoSpaceDN w:val="0"/>
        <w:adjustRightInd w:val="0"/>
        <w:rPr>
          <w:rFonts w:cs="Arial"/>
          <w:sz w:val="26"/>
          <w:szCs w:val="26"/>
        </w:rPr>
      </w:pPr>
    </w:p>
    <w:p w14:paraId="42F1C21C" w14:textId="77777777" w:rsidR="001E07EA" w:rsidRDefault="00C037BF" w:rsidP="00C037BF">
      <w:pPr>
        <w:rPr>
          <w:rFonts w:cs="Arial"/>
          <w:sz w:val="26"/>
          <w:szCs w:val="26"/>
        </w:rPr>
      </w:pPr>
      <w:r w:rsidRPr="00C037BF">
        <w:rPr>
          <w:rFonts w:cs="Arial"/>
          <w:sz w:val="26"/>
          <w:szCs w:val="26"/>
        </w:rPr>
        <w:t xml:space="preserve">Future efforts for 2026/27 will focus on enhancing recruitment, addressing disciplinary actions, and improving board representation and development for both WRES and WDES. Engagement activities and the implementation of initiatives like the 'Just and Learning Culture' and 'Civility &amp; Respect Policy' are key to reducing bullying, promoting inclusion, and improving staff engagement. </w:t>
      </w:r>
    </w:p>
    <w:p w14:paraId="43372592" w14:textId="77777777" w:rsidR="001E07EA" w:rsidRDefault="001E07EA" w:rsidP="00C037BF">
      <w:pPr>
        <w:rPr>
          <w:rFonts w:cs="Arial"/>
          <w:sz w:val="26"/>
          <w:szCs w:val="26"/>
        </w:rPr>
      </w:pPr>
    </w:p>
    <w:p w14:paraId="129C7219" w14:textId="050CE9B1" w:rsidR="00825505" w:rsidRPr="00C037BF" w:rsidRDefault="001E07EA" w:rsidP="00C037BF">
      <w:pPr>
        <w:rPr>
          <w:rFonts w:cs="Arial"/>
          <w:highlight w:val="yellow"/>
        </w:rPr>
      </w:pPr>
      <w:r>
        <w:rPr>
          <w:rFonts w:cs="Arial"/>
          <w:sz w:val="26"/>
          <w:szCs w:val="26"/>
        </w:rPr>
        <w:t>Ongoing c</w:t>
      </w:r>
      <w:r w:rsidR="00C037BF" w:rsidRPr="00C037BF">
        <w:rPr>
          <w:rFonts w:cs="Arial"/>
          <w:sz w:val="26"/>
          <w:szCs w:val="26"/>
        </w:rPr>
        <w:t xml:space="preserve">ommitment at the board level and active monitoring will be crucial </w:t>
      </w:r>
      <w:r>
        <w:rPr>
          <w:rFonts w:cs="Arial"/>
          <w:sz w:val="26"/>
          <w:szCs w:val="26"/>
        </w:rPr>
        <w:t>to</w:t>
      </w:r>
      <w:r w:rsidR="00C037BF" w:rsidRPr="00C037BF">
        <w:rPr>
          <w:rFonts w:cs="Arial"/>
          <w:sz w:val="26"/>
          <w:szCs w:val="26"/>
        </w:rPr>
        <w:t xml:space="preserve"> ensuring progress towards equality in race and disability within the workforce.</w:t>
      </w:r>
    </w:p>
    <w:p w14:paraId="17D37BFA" w14:textId="68562795" w:rsidR="009E71E6" w:rsidRPr="00803590" w:rsidRDefault="009E71E6" w:rsidP="009E71E6">
      <w:pPr>
        <w:ind w:left="709" w:hanging="709"/>
        <w:rPr>
          <w:rFonts w:cs="Arial"/>
          <w:bCs/>
          <w:color w:val="000000"/>
          <w:highlight w:val="yellow"/>
        </w:rPr>
      </w:pPr>
    </w:p>
    <w:p w14:paraId="5D0BC9DB" w14:textId="284BBC50" w:rsidR="00550443" w:rsidRPr="00BC1D1B" w:rsidRDefault="00550443" w:rsidP="009E71E6">
      <w:pPr>
        <w:ind w:left="709" w:hanging="709"/>
        <w:rPr>
          <w:rFonts w:cs="Arial"/>
          <w:bCs/>
          <w:color w:val="000000"/>
          <w:highlight w:val="yellow"/>
        </w:rPr>
      </w:pPr>
    </w:p>
    <w:p w14:paraId="3DB7298F" w14:textId="77777777" w:rsidR="00505B07" w:rsidRPr="00BC1D1B" w:rsidRDefault="00505B07" w:rsidP="00505B07">
      <w:pPr>
        <w:rPr>
          <w:rFonts w:cs="Arial"/>
          <w:bCs/>
          <w:color w:val="000000"/>
          <w:highlight w:val="yellow"/>
        </w:rPr>
      </w:pPr>
    </w:p>
    <w:p w14:paraId="53316810" w14:textId="77777777" w:rsidR="00505B07" w:rsidRPr="00BC1D1B" w:rsidRDefault="00505B07" w:rsidP="00505B07">
      <w:pPr>
        <w:rPr>
          <w:rFonts w:cs="Arial"/>
          <w:bCs/>
          <w:color w:val="000000"/>
          <w:highlight w:val="yellow"/>
        </w:rPr>
      </w:pPr>
    </w:p>
    <w:p w14:paraId="530B6C05" w14:textId="77777777" w:rsidR="00505B07" w:rsidRPr="00BC1D1B" w:rsidRDefault="00505B07" w:rsidP="00505B07">
      <w:pPr>
        <w:rPr>
          <w:rFonts w:cs="Arial"/>
          <w:bCs/>
          <w:color w:val="000000"/>
          <w:highlight w:val="yellow"/>
        </w:rPr>
        <w:sectPr w:rsidR="00505B07" w:rsidRPr="00BC1D1B" w:rsidSect="00123D7E">
          <w:pgSz w:w="11906" w:h="16838" w:code="9"/>
          <w:pgMar w:top="720" w:right="567" w:bottom="720" w:left="680" w:header="284" w:footer="102" w:gutter="0"/>
          <w:cols w:space="720"/>
          <w:titlePg/>
          <w:docGrid w:linePitch="326"/>
        </w:sectPr>
      </w:pPr>
    </w:p>
    <w:p w14:paraId="6F11FC49" w14:textId="70FD2F10" w:rsidR="00505B07" w:rsidRPr="003C3604" w:rsidRDefault="00505B07" w:rsidP="00D06B9A">
      <w:pPr>
        <w:pStyle w:val="Heading2"/>
        <w:numPr>
          <w:ilvl w:val="0"/>
          <w:numId w:val="0"/>
        </w:numPr>
        <w:ind w:left="624" w:hanging="624"/>
      </w:pPr>
      <w:r w:rsidRPr="003C3604">
        <w:lastRenderedPageBreak/>
        <w:t>Appendix 1 –</w:t>
      </w:r>
      <w:r w:rsidRPr="003C3604">
        <w:rPr>
          <w:bCs/>
        </w:rPr>
        <w:t xml:space="preserve"> </w:t>
      </w:r>
      <w:r w:rsidRPr="003C3604">
        <w:t>Summary of WRES Indicators for from 20</w:t>
      </w:r>
      <w:r w:rsidR="005616F2">
        <w:t>20</w:t>
      </w:r>
      <w:r w:rsidRPr="003C3604">
        <w:t xml:space="preserve"> to 202</w:t>
      </w:r>
      <w:r w:rsidR="005616F2">
        <w:t>6</w:t>
      </w:r>
      <w:r w:rsidR="001A43B3" w:rsidRPr="003C3604">
        <w:t>,</w:t>
      </w:r>
      <w:r w:rsidRPr="003C3604">
        <w:t xml:space="preserve"> including the gap between </w:t>
      </w:r>
      <w:r w:rsidR="001D2A95" w:rsidRPr="003C3604">
        <w:t>w</w:t>
      </w:r>
      <w:r w:rsidRPr="003C3604">
        <w:t xml:space="preserve">hite and </w:t>
      </w:r>
      <w:r w:rsidR="00EF5C9B" w:rsidRPr="003C3604">
        <w:t>BME</w:t>
      </w:r>
      <w:r w:rsidR="001D2A95" w:rsidRPr="003C3604">
        <w:t xml:space="preserve"> </w:t>
      </w:r>
      <w:r w:rsidRPr="003C3604">
        <w:t>staff</w:t>
      </w:r>
    </w:p>
    <w:p w14:paraId="13F47628" w14:textId="0D763ED5" w:rsidR="00505B07" w:rsidRPr="003C3604" w:rsidRDefault="00505B07" w:rsidP="00505B07">
      <w:pPr>
        <w:pStyle w:val="Default"/>
        <w:spacing w:after="120"/>
        <w:rPr>
          <w:bCs/>
          <w:color w:val="000000" w:themeColor="text1"/>
        </w:rPr>
      </w:pPr>
      <w:r w:rsidRPr="003C3604">
        <w:rPr>
          <w:bCs/>
          <w:color w:val="000000" w:themeColor="text1"/>
        </w:rPr>
        <w:t xml:space="preserve">(Colour coding is based on movement from </w:t>
      </w:r>
      <w:r w:rsidR="001A43B3" w:rsidRPr="003C3604">
        <w:rPr>
          <w:bCs/>
          <w:color w:val="000000" w:themeColor="text1"/>
        </w:rPr>
        <w:t xml:space="preserve">the </w:t>
      </w:r>
      <w:r w:rsidRPr="003C3604">
        <w:rPr>
          <w:bCs/>
          <w:color w:val="000000" w:themeColor="text1"/>
        </w:rPr>
        <w:t xml:space="preserve">previous year: </w:t>
      </w:r>
      <w:r w:rsidR="004B0D92" w:rsidRPr="003C3604">
        <w:rPr>
          <w:bCs/>
          <w:color w:val="000000" w:themeColor="text1"/>
        </w:rPr>
        <w:t>red</w:t>
      </w:r>
      <w:r w:rsidRPr="003C3604">
        <w:rPr>
          <w:bCs/>
          <w:color w:val="000000" w:themeColor="text1"/>
        </w:rPr>
        <w:t xml:space="preserve"> is a fall in performance; </w:t>
      </w:r>
      <w:r w:rsidR="00573DBF">
        <w:rPr>
          <w:bCs/>
          <w:color w:val="000000" w:themeColor="text1"/>
        </w:rPr>
        <w:t xml:space="preserve">orange is no change; </w:t>
      </w:r>
      <w:r w:rsidRPr="003C3604">
        <w:rPr>
          <w:bCs/>
          <w:color w:val="000000" w:themeColor="text1"/>
        </w:rPr>
        <w:t>green i</w:t>
      </w:r>
      <w:r w:rsidR="001A43B3" w:rsidRPr="003C3604">
        <w:rPr>
          <w:bCs/>
          <w:color w:val="000000" w:themeColor="text1"/>
        </w:rPr>
        <w:t>s</w:t>
      </w:r>
      <w:r w:rsidRPr="003C3604">
        <w:rPr>
          <w:bCs/>
          <w:color w:val="000000" w:themeColor="text1"/>
        </w:rPr>
        <w:t xml:space="preserve"> an improvement)</w:t>
      </w:r>
    </w:p>
    <w:tbl>
      <w:tblPr>
        <w:tblW w:w="15393" w:type="dxa"/>
        <w:tblInd w:w="-5" w:type="dxa"/>
        <w:tblLook w:val="04A0" w:firstRow="1" w:lastRow="0" w:firstColumn="1" w:lastColumn="0" w:noHBand="0" w:noVBand="1"/>
      </w:tblPr>
      <w:tblGrid>
        <w:gridCol w:w="3842"/>
        <w:gridCol w:w="838"/>
        <w:gridCol w:w="838"/>
        <w:gridCol w:w="835"/>
        <w:gridCol w:w="835"/>
        <w:gridCol w:w="835"/>
        <w:gridCol w:w="836"/>
        <w:gridCol w:w="933"/>
        <w:gridCol w:w="897"/>
        <w:gridCol w:w="784"/>
        <w:gridCol w:w="784"/>
        <w:gridCol w:w="784"/>
        <w:gridCol w:w="784"/>
        <w:gridCol w:w="784"/>
        <w:gridCol w:w="784"/>
      </w:tblGrid>
      <w:tr w:rsidR="00B20A4D" w:rsidRPr="00BC1D1B" w14:paraId="530391B7" w14:textId="6937CA51" w:rsidTr="006A16F6">
        <w:trPr>
          <w:cantSplit/>
          <w:trHeight w:val="300"/>
          <w:tblHeader/>
        </w:trPr>
        <w:tc>
          <w:tcPr>
            <w:tcW w:w="3845" w:type="dxa"/>
            <w:vMerge w:val="restart"/>
            <w:tcBorders>
              <w:top w:val="single" w:sz="4" w:space="0" w:color="auto"/>
              <w:left w:val="single" w:sz="4" w:space="0" w:color="auto"/>
              <w:right w:val="single" w:sz="4" w:space="0" w:color="auto"/>
            </w:tcBorders>
            <w:shd w:val="clear" w:color="000000" w:fill="F2F2F2"/>
            <w:noWrap/>
            <w:vAlign w:val="center"/>
            <w:hideMark/>
          </w:tcPr>
          <w:p w14:paraId="2465AA89" w14:textId="77777777" w:rsidR="00B20A4D" w:rsidRPr="003C3604" w:rsidRDefault="00B20A4D" w:rsidP="0031537D">
            <w:pPr>
              <w:jc w:val="center"/>
              <w:rPr>
                <w:rFonts w:cs="Arial"/>
                <w:b/>
                <w:bCs/>
                <w:color w:val="000000" w:themeColor="text1"/>
                <w:sz w:val="20"/>
                <w:szCs w:val="20"/>
              </w:rPr>
            </w:pPr>
            <w:r w:rsidRPr="003C3604">
              <w:rPr>
                <w:rFonts w:cs="Arial"/>
                <w:b/>
                <w:bCs/>
                <w:color w:val="000000" w:themeColor="text1"/>
                <w:sz w:val="20"/>
                <w:szCs w:val="20"/>
              </w:rPr>
              <w:t>WRES Indicator</w:t>
            </w:r>
          </w:p>
        </w:tc>
        <w:tc>
          <w:tcPr>
            <w:tcW w:w="167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5DC085BD" w14:textId="776027C4" w:rsidR="00B20A4D" w:rsidRPr="003C3604" w:rsidRDefault="00B20A4D" w:rsidP="0031537D">
            <w:pPr>
              <w:jc w:val="center"/>
              <w:rPr>
                <w:rFonts w:cs="Arial"/>
                <w:b/>
                <w:bCs/>
                <w:color w:val="000000"/>
                <w:sz w:val="20"/>
                <w:szCs w:val="20"/>
              </w:rPr>
            </w:pPr>
            <w:r w:rsidRPr="003C3604">
              <w:rPr>
                <w:rFonts w:cs="Arial"/>
                <w:b/>
                <w:bCs/>
                <w:color w:val="000000"/>
                <w:sz w:val="20"/>
                <w:szCs w:val="20"/>
              </w:rPr>
              <w:t>2020</w:t>
            </w:r>
          </w:p>
        </w:tc>
        <w:tc>
          <w:tcPr>
            <w:tcW w:w="1672" w:type="dxa"/>
            <w:gridSpan w:val="2"/>
            <w:tcBorders>
              <w:top w:val="single" w:sz="4" w:space="0" w:color="auto"/>
              <w:left w:val="single" w:sz="4" w:space="0" w:color="auto"/>
              <w:bottom w:val="single" w:sz="4" w:space="0" w:color="A6A6A6" w:themeColor="background1" w:themeShade="A6"/>
              <w:right w:val="single" w:sz="4" w:space="0" w:color="000000"/>
            </w:tcBorders>
            <w:shd w:val="clear" w:color="000000" w:fill="F2F2F2"/>
            <w:noWrap/>
            <w:vAlign w:val="center"/>
          </w:tcPr>
          <w:p w14:paraId="3DD7837E" w14:textId="3EE2701B" w:rsidR="00B20A4D" w:rsidRPr="003C3604" w:rsidRDefault="00B20A4D" w:rsidP="0031537D">
            <w:pPr>
              <w:jc w:val="center"/>
              <w:rPr>
                <w:rFonts w:cs="Arial"/>
                <w:b/>
                <w:bCs/>
                <w:color w:val="000000"/>
                <w:sz w:val="20"/>
                <w:szCs w:val="20"/>
              </w:rPr>
            </w:pPr>
            <w:r w:rsidRPr="003C3604">
              <w:rPr>
                <w:rFonts w:cs="Arial"/>
                <w:b/>
                <w:bCs/>
                <w:color w:val="000000"/>
                <w:sz w:val="20"/>
                <w:szCs w:val="20"/>
              </w:rPr>
              <w:t>2021</w:t>
            </w:r>
          </w:p>
        </w:tc>
        <w:tc>
          <w:tcPr>
            <w:tcW w:w="1672" w:type="dxa"/>
            <w:gridSpan w:val="2"/>
            <w:tcBorders>
              <w:top w:val="single" w:sz="4" w:space="0" w:color="auto"/>
              <w:left w:val="nil"/>
              <w:bottom w:val="single" w:sz="4" w:space="0" w:color="A6A6A6" w:themeColor="background1" w:themeShade="A6"/>
              <w:right w:val="single" w:sz="4" w:space="0" w:color="000000"/>
            </w:tcBorders>
            <w:shd w:val="clear" w:color="000000" w:fill="F2F2F2"/>
            <w:noWrap/>
          </w:tcPr>
          <w:p w14:paraId="0FDC5ED4" w14:textId="0FF396DA" w:rsidR="00B20A4D" w:rsidRPr="003C3604" w:rsidRDefault="00B20A4D" w:rsidP="0031537D">
            <w:pPr>
              <w:jc w:val="center"/>
              <w:rPr>
                <w:rFonts w:cs="Arial"/>
                <w:b/>
                <w:bCs/>
                <w:color w:val="000000"/>
                <w:sz w:val="20"/>
                <w:szCs w:val="20"/>
              </w:rPr>
            </w:pPr>
            <w:r w:rsidRPr="003C3604">
              <w:rPr>
                <w:rFonts w:cs="Arial"/>
                <w:b/>
                <w:bCs/>
                <w:color w:val="000000"/>
                <w:sz w:val="20"/>
                <w:szCs w:val="20"/>
              </w:rPr>
              <w:t>2022</w:t>
            </w:r>
          </w:p>
        </w:tc>
        <w:tc>
          <w:tcPr>
            <w:tcW w:w="1830" w:type="dxa"/>
            <w:gridSpan w:val="2"/>
            <w:tcBorders>
              <w:top w:val="single" w:sz="4" w:space="0" w:color="auto"/>
              <w:left w:val="nil"/>
              <w:bottom w:val="single" w:sz="4" w:space="0" w:color="A6A6A6" w:themeColor="background1" w:themeShade="A6"/>
              <w:right w:val="single" w:sz="4" w:space="0" w:color="000000"/>
            </w:tcBorders>
            <w:shd w:val="clear" w:color="000000" w:fill="F2F2F2"/>
            <w:noWrap/>
          </w:tcPr>
          <w:p w14:paraId="142EADA1" w14:textId="0EEED0E9" w:rsidR="00B20A4D" w:rsidRPr="003C3604" w:rsidRDefault="00B20A4D" w:rsidP="0031537D">
            <w:pPr>
              <w:jc w:val="center"/>
              <w:rPr>
                <w:rFonts w:cs="Arial"/>
                <w:b/>
                <w:bCs/>
                <w:color w:val="000000"/>
                <w:sz w:val="20"/>
                <w:szCs w:val="20"/>
              </w:rPr>
            </w:pPr>
            <w:r w:rsidRPr="003C3604">
              <w:rPr>
                <w:rFonts w:cs="Arial"/>
                <w:b/>
                <w:bCs/>
                <w:color w:val="000000"/>
                <w:sz w:val="20"/>
                <w:szCs w:val="20"/>
              </w:rPr>
              <w:t>2023</w:t>
            </w:r>
          </w:p>
        </w:tc>
        <w:tc>
          <w:tcPr>
            <w:tcW w:w="1566" w:type="dxa"/>
            <w:gridSpan w:val="2"/>
            <w:tcBorders>
              <w:top w:val="single" w:sz="4" w:space="0" w:color="auto"/>
              <w:left w:val="nil"/>
              <w:bottom w:val="single" w:sz="4" w:space="0" w:color="A6A6A6" w:themeColor="background1" w:themeShade="A6"/>
              <w:right w:val="single" w:sz="4" w:space="0" w:color="000000"/>
            </w:tcBorders>
            <w:shd w:val="clear" w:color="000000" w:fill="F2F2F2"/>
          </w:tcPr>
          <w:p w14:paraId="5DC7BF52" w14:textId="7AD13875" w:rsidR="00B20A4D" w:rsidRPr="003C3604" w:rsidRDefault="00B20A4D" w:rsidP="0031537D">
            <w:pPr>
              <w:jc w:val="center"/>
              <w:rPr>
                <w:rFonts w:cs="Arial"/>
                <w:b/>
                <w:bCs/>
                <w:color w:val="000000"/>
                <w:sz w:val="20"/>
                <w:szCs w:val="20"/>
              </w:rPr>
            </w:pPr>
            <w:r w:rsidRPr="003C3604">
              <w:rPr>
                <w:rFonts w:cs="Arial"/>
                <w:b/>
                <w:bCs/>
                <w:color w:val="000000"/>
                <w:sz w:val="20"/>
                <w:szCs w:val="20"/>
              </w:rPr>
              <w:t>2024</w:t>
            </w:r>
          </w:p>
        </w:tc>
        <w:tc>
          <w:tcPr>
            <w:tcW w:w="1566" w:type="dxa"/>
            <w:gridSpan w:val="2"/>
            <w:tcBorders>
              <w:top w:val="single" w:sz="4" w:space="0" w:color="auto"/>
              <w:left w:val="nil"/>
              <w:bottom w:val="single" w:sz="4" w:space="0" w:color="A6A6A6" w:themeColor="background1" w:themeShade="A6"/>
              <w:right w:val="single" w:sz="4" w:space="0" w:color="000000"/>
            </w:tcBorders>
            <w:shd w:val="clear" w:color="000000" w:fill="F2F2F2"/>
          </w:tcPr>
          <w:p w14:paraId="652757F4" w14:textId="46910492" w:rsidR="00B20A4D" w:rsidRPr="003C3604" w:rsidRDefault="00B20A4D" w:rsidP="0031537D">
            <w:pPr>
              <w:jc w:val="center"/>
              <w:rPr>
                <w:rFonts w:cs="Arial"/>
                <w:b/>
                <w:bCs/>
                <w:color w:val="000000"/>
                <w:sz w:val="20"/>
                <w:szCs w:val="20"/>
              </w:rPr>
            </w:pPr>
            <w:r w:rsidRPr="003C3604">
              <w:rPr>
                <w:rFonts w:cs="Arial"/>
                <w:b/>
                <w:bCs/>
                <w:color w:val="000000"/>
                <w:sz w:val="20"/>
                <w:szCs w:val="20"/>
              </w:rPr>
              <w:t>2025</w:t>
            </w:r>
          </w:p>
        </w:tc>
        <w:tc>
          <w:tcPr>
            <w:tcW w:w="1566" w:type="dxa"/>
            <w:gridSpan w:val="2"/>
            <w:tcBorders>
              <w:top w:val="single" w:sz="4" w:space="0" w:color="auto"/>
              <w:left w:val="nil"/>
              <w:bottom w:val="single" w:sz="4" w:space="0" w:color="A6A6A6" w:themeColor="background1" w:themeShade="A6"/>
              <w:right w:val="single" w:sz="4" w:space="0" w:color="000000"/>
            </w:tcBorders>
            <w:shd w:val="clear" w:color="000000" w:fill="F2F2F2"/>
          </w:tcPr>
          <w:p w14:paraId="1C596D21" w14:textId="6C02A54D" w:rsidR="00B20A4D" w:rsidRPr="003C3604" w:rsidRDefault="00B20A4D" w:rsidP="0031537D">
            <w:pPr>
              <w:jc w:val="center"/>
              <w:rPr>
                <w:rFonts w:cs="Arial"/>
                <w:b/>
                <w:bCs/>
                <w:color w:val="000000"/>
                <w:sz w:val="20"/>
                <w:szCs w:val="20"/>
              </w:rPr>
            </w:pPr>
            <w:r>
              <w:rPr>
                <w:rFonts w:cs="Arial"/>
                <w:b/>
                <w:bCs/>
                <w:color w:val="000000"/>
                <w:sz w:val="20"/>
                <w:szCs w:val="20"/>
              </w:rPr>
              <w:t>2026</w:t>
            </w:r>
          </w:p>
        </w:tc>
      </w:tr>
      <w:tr w:rsidR="00B20A4D" w:rsidRPr="00BC1D1B" w14:paraId="1F2A1C74" w14:textId="2DBC4D73" w:rsidTr="006A16F6">
        <w:trPr>
          <w:cantSplit/>
          <w:trHeight w:val="300"/>
          <w:tblHeader/>
        </w:trPr>
        <w:tc>
          <w:tcPr>
            <w:tcW w:w="3845" w:type="dxa"/>
            <w:vMerge/>
            <w:tcBorders>
              <w:left w:val="single" w:sz="4" w:space="0" w:color="auto"/>
              <w:bottom w:val="single" w:sz="4" w:space="0" w:color="000000"/>
              <w:right w:val="single" w:sz="4" w:space="0" w:color="auto"/>
            </w:tcBorders>
            <w:vAlign w:val="center"/>
            <w:hideMark/>
          </w:tcPr>
          <w:p w14:paraId="4AFA0D05" w14:textId="77777777" w:rsidR="00B20A4D" w:rsidRPr="003C3604" w:rsidRDefault="00B20A4D" w:rsidP="0031537D">
            <w:pPr>
              <w:rPr>
                <w:rFonts w:cs="Arial"/>
                <w:b/>
                <w:bCs/>
                <w:color w:val="000000" w:themeColor="text1"/>
                <w:sz w:val="20"/>
                <w:szCs w:val="20"/>
              </w:rPr>
            </w:pPr>
          </w:p>
        </w:tc>
        <w:tc>
          <w:tcPr>
            <w:tcW w:w="838"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2FC81C0" w14:textId="66FB962F" w:rsidR="00B20A4D" w:rsidRPr="003C3604" w:rsidRDefault="00B20A4D" w:rsidP="0031537D">
            <w:pPr>
              <w:jc w:val="center"/>
              <w:rPr>
                <w:rFonts w:cs="Arial"/>
                <w:b/>
                <w:bCs/>
                <w:color w:val="000000"/>
                <w:sz w:val="20"/>
                <w:szCs w:val="20"/>
              </w:rPr>
            </w:pPr>
            <w:r w:rsidRPr="003C3604">
              <w:rPr>
                <w:rFonts w:cs="Arial"/>
                <w:b/>
                <w:bCs/>
                <w:color w:val="000000"/>
                <w:sz w:val="20"/>
                <w:szCs w:val="20"/>
              </w:rPr>
              <w:t>White</w:t>
            </w:r>
          </w:p>
        </w:tc>
        <w:tc>
          <w:tcPr>
            <w:tcW w:w="838"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C0A8236" w14:textId="5CBD87ED" w:rsidR="00B20A4D" w:rsidRPr="003C3604" w:rsidRDefault="00B20A4D" w:rsidP="0031537D">
            <w:pPr>
              <w:jc w:val="center"/>
              <w:rPr>
                <w:rFonts w:cs="Arial"/>
                <w:b/>
                <w:bCs/>
                <w:color w:val="000000"/>
                <w:sz w:val="20"/>
                <w:szCs w:val="20"/>
              </w:rPr>
            </w:pPr>
            <w:r w:rsidRPr="003C3604">
              <w:rPr>
                <w:rFonts w:cs="Arial"/>
                <w:b/>
                <w:bCs/>
                <w:color w:val="000000"/>
                <w:sz w:val="20"/>
                <w:szCs w:val="20"/>
              </w:rPr>
              <w:t>BME</w:t>
            </w:r>
          </w:p>
        </w:tc>
        <w:tc>
          <w:tcPr>
            <w:tcW w:w="836" w:type="dxa"/>
            <w:tcBorders>
              <w:top w:val="single" w:sz="4" w:space="0" w:color="A6A6A6" w:themeColor="background1" w:themeShade="A6"/>
              <w:left w:val="nil"/>
              <w:bottom w:val="single" w:sz="4" w:space="0" w:color="auto"/>
              <w:right w:val="single" w:sz="4" w:space="0" w:color="A6A6A6" w:themeColor="background1" w:themeShade="A6"/>
            </w:tcBorders>
            <w:shd w:val="clear" w:color="000000" w:fill="F2F2F2"/>
            <w:noWrap/>
            <w:vAlign w:val="center"/>
          </w:tcPr>
          <w:p w14:paraId="0A3214D5" w14:textId="6E147CCA" w:rsidR="00B20A4D" w:rsidRPr="003C3604" w:rsidRDefault="00B20A4D" w:rsidP="0031537D">
            <w:pPr>
              <w:jc w:val="center"/>
              <w:rPr>
                <w:rFonts w:cs="Arial"/>
                <w:b/>
                <w:bCs/>
                <w:color w:val="000000"/>
                <w:sz w:val="20"/>
                <w:szCs w:val="20"/>
              </w:rPr>
            </w:pPr>
            <w:r w:rsidRPr="003C3604">
              <w:rPr>
                <w:rFonts w:cs="Arial"/>
                <w:b/>
                <w:bCs/>
                <w:color w:val="000000"/>
                <w:sz w:val="20"/>
                <w:szCs w:val="20"/>
              </w:rPr>
              <w:t>White</w:t>
            </w:r>
          </w:p>
        </w:tc>
        <w:tc>
          <w:tcPr>
            <w:tcW w:w="836" w:type="dxa"/>
            <w:tcBorders>
              <w:top w:val="single" w:sz="4" w:space="0" w:color="A6A6A6" w:themeColor="background1" w:themeShade="A6"/>
              <w:left w:val="single" w:sz="4" w:space="0" w:color="A6A6A6" w:themeColor="background1" w:themeShade="A6"/>
              <w:bottom w:val="single" w:sz="4" w:space="0" w:color="auto"/>
              <w:right w:val="single" w:sz="4" w:space="0" w:color="auto"/>
            </w:tcBorders>
            <w:shd w:val="clear" w:color="000000" w:fill="F2F2F2"/>
            <w:noWrap/>
            <w:vAlign w:val="center"/>
          </w:tcPr>
          <w:p w14:paraId="3E55E03C" w14:textId="23044E97" w:rsidR="00B20A4D" w:rsidRPr="003C3604" w:rsidRDefault="00B20A4D" w:rsidP="0031537D">
            <w:pPr>
              <w:jc w:val="center"/>
              <w:rPr>
                <w:rFonts w:cs="Arial"/>
                <w:b/>
                <w:bCs/>
                <w:color w:val="000000"/>
                <w:sz w:val="20"/>
                <w:szCs w:val="20"/>
              </w:rPr>
            </w:pPr>
            <w:r w:rsidRPr="003C3604">
              <w:rPr>
                <w:rFonts w:cs="Arial"/>
                <w:b/>
                <w:bCs/>
                <w:color w:val="000000"/>
                <w:sz w:val="20"/>
                <w:szCs w:val="20"/>
              </w:rPr>
              <w:t>BME</w:t>
            </w:r>
          </w:p>
        </w:tc>
        <w:tc>
          <w:tcPr>
            <w:tcW w:w="836" w:type="dxa"/>
            <w:tcBorders>
              <w:top w:val="single" w:sz="4" w:space="0" w:color="A6A6A6" w:themeColor="background1" w:themeShade="A6"/>
              <w:left w:val="nil"/>
              <w:bottom w:val="single" w:sz="4" w:space="0" w:color="auto"/>
              <w:right w:val="single" w:sz="4" w:space="0" w:color="A6A6A6" w:themeColor="background1" w:themeShade="A6"/>
            </w:tcBorders>
            <w:shd w:val="clear" w:color="000000" w:fill="F2F2F2"/>
            <w:noWrap/>
          </w:tcPr>
          <w:p w14:paraId="7F8821C1" w14:textId="7747BE69" w:rsidR="00B20A4D" w:rsidRPr="003C3604" w:rsidRDefault="00B20A4D" w:rsidP="0031537D">
            <w:pPr>
              <w:jc w:val="center"/>
              <w:rPr>
                <w:rFonts w:cs="Arial"/>
                <w:b/>
                <w:bCs/>
                <w:color w:val="000000"/>
                <w:sz w:val="20"/>
                <w:szCs w:val="20"/>
              </w:rPr>
            </w:pPr>
            <w:r w:rsidRPr="003C3604">
              <w:rPr>
                <w:rFonts w:cs="Arial"/>
                <w:b/>
                <w:bCs/>
                <w:color w:val="000000"/>
                <w:sz w:val="20"/>
                <w:szCs w:val="20"/>
              </w:rPr>
              <w:t>White</w:t>
            </w:r>
          </w:p>
        </w:tc>
        <w:tc>
          <w:tcPr>
            <w:tcW w:w="836" w:type="dxa"/>
            <w:tcBorders>
              <w:top w:val="single" w:sz="4" w:space="0" w:color="A6A6A6" w:themeColor="background1" w:themeShade="A6"/>
              <w:left w:val="single" w:sz="4" w:space="0" w:color="A6A6A6" w:themeColor="background1" w:themeShade="A6"/>
              <w:bottom w:val="single" w:sz="4" w:space="0" w:color="auto"/>
              <w:right w:val="single" w:sz="4" w:space="0" w:color="auto"/>
            </w:tcBorders>
            <w:shd w:val="clear" w:color="000000" w:fill="F2F2F2"/>
            <w:noWrap/>
          </w:tcPr>
          <w:p w14:paraId="2483DFA7" w14:textId="1660ADE5" w:rsidR="00B20A4D" w:rsidRPr="003C3604" w:rsidRDefault="00B20A4D" w:rsidP="0031537D">
            <w:pPr>
              <w:jc w:val="center"/>
              <w:rPr>
                <w:rFonts w:cs="Arial"/>
                <w:b/>
                <w:bCs/>
                <w:color w:val="000000"/>
                <w:sz w:val="20"/>
                <w:szCs w:val="20"/>
              </w:rPr>
            </w:pPr>
            <w:r w:rsidRPr="003C3604">
              <w:rPr>
                <w:rFonts w:cs="Arial"/>
                <w:b/>
                <w:bCs/>
                <w:color w:val="000000"/>
                <w:sz w:val="20"/>
                <w:szCs w:val="20"/>
              </w:rPr>
              <w:t>BME</w:t>
            </w:r>
          </w:p>
        </w:tc>
        <w:tc>
          <w:tcPr>
            <w:tcW w:w="933" w:type="dxa"/>
            <w:tcBorders>
              <w:top w:val="single" w:sz="4" w:space="0" w:color="A6A6A6" w:themeColor="background1" w:themeShade="A6"/>
              <w:left w:val="nil"/>
              <w:bottom w:val="single" w:sz="4" w:space="0" w:color="auto"/>
              <w:right w:val="single" w:sz="4" w:space="0" w:color="A6A6A6" w:themeColor="background1" w:themeShade="A6"/>
            </w:tcBorders>
            <w:shd w:val="clear" w:color="000000" w:fill="F2F2F2"/>
            <w:noWrap/>
          </w:tcPr>
          <w:p w14:paraId="7227CAEE" w14:textId="15FBE576" w:rsidR="00B20A4D" w:rsidRPr="003C3604" w:rsidRDefault="00B20A4D" w:rsidP="0031537D">
            <w:pPr>
              <w:jc w:val="center"/>
              <w:rPr>
                <w:rFonts w:cs="Arial"/>
                <w:b/>
                <w:bCs/>
                <w:color w:val="000000"/>
                <w:sz w:val="20"/>
                <w:szCs w:val="20"/>
              </w:rPr>
            </w:pPr>
            <w:r w:rsidRPr="003C3604">
              <w:rPr>
                <w:rFonts w:cs="Arial"/>
                <w:b/>
                <w:bCs/>
                <w:color w:val="000000"/>
                <w:sz w:val="20"/>
                <w:szCs w:val="20"/>
              </w:rPr>
              <w:t>White</w:t>
            </w:r>
          </w:p>
        </w:tc>
        <w:tc>
          <w:tcPr>
            <w:tcW w:w="897" w:type="dxa"/>
            <w:tcBorders>
              <w:top w:val="single" w:sz="4" w:space="0" w:color="A6A6A6" w:themeColor="background1" w:themeShade="A6"/>
              <w:left w:val="single" w:sz="4" w:space="0" w:color="A6A6A6" w:themeColor="background1" w:themeShade="A6"/>
              <w:bottom w:val="single" w:sz="4" w:space="0" w:color="auto"/>
              <w:right w:val="single" w:sz="4" w:space="0" w:color="auto"/>
            </w:tcBorders>
            <w:shd w:val="clear" w:color="000000" w:fill="F2F2F2"/>
            <w:noWrap/>
          </w:tcPr>
          <w:p w14:paraId="7BA0EE50" w14:textId="7B9EAD57" w:rsidR="00B20A4D" w:rsidRPr="003C3604" w:rsidRDefault="00B20A4D" w:rsidP="0031537D">
            <w:pPr>
              <w:jc w:val="center"/>
              <w:rPr>
                <w:rFonts w:cs="Arial"/>
                <w:b/>
                <w:bCs/>
                <w:color w:val="000000"/>
                <w:sz w:val="20"/>
                <w:szCs w:val="20"/>
              </w:rPr>
            </w:pPr>
            <w:r w:rsidRPr="003C3604">
              <w:rPr>
                <w:rFonts w:cs="Arial"/>
                <w:b/>
                <w:bCs/>
                <w:color w:val="000000"/>
                <w:sz w:val="20"/>
                <w:szCs w:val="20"/>
              </w:rPr>
              <w:t>BME</w:t>
            </w:r>
          </w:p>
        </w:tc>
        <w:tc>
          <w:tcPr>
            <w:tcW w:w="783" w:type="dxa"/>
            <w:tcBorders>
              <w:top w:val="single" w:sz="4" w:space="0" w:color="A6A6A6" w:themeColor="background1" w:themeShade="A6"/>
              <w:left w:val="single" w:sz="4" w:space="0" w:color="A6A6A6" w:themeColor="background1" w:themeShade="A6"/>
              <w:bottom w:val="single" w:sz="4" w:space="0" w:color="000000" w:themeColor="text1"/>
              <w:right w:val="single" w:sz="4" w:space="0" w:color="BFBFBF" w:themeColor="background1" w:themeShade="BF"/>
            </w:tcBorders>
            <w:shd w:val="clear" w:color="000000" w:fill="F2F2F2"/>
          </w:tcPr>
          <w:p w14:paraId="67E37BF4" w14:textId="116CDBC5" w:rsidR="00B20A4D" w:rsidRPr="003C3604" w:rsidRDefault="00B20A4D" w:rsidP="0031537D">
            <w:pPr>
              <w:jc w:val="center"/>
              <w:rPr>
                <w:rFonts w:cs="Arial"/>
                <w:b/>
                <w:bCs/>
                <w:color w:val="000000"/>
                <w:sz w:val="20"/>
                <w:szCs w:val="20"/>
              </w:rPr>
            </w:pPr>
            <w:r w:rsidRPr="003C3604">
              <w:rPr>
                <w:rFonts w:cs="Arial"/>
                <w:b/>
                <w:bCs/>
                <w:color w:val="000000"/>
                <w:sz w:val="20"/>
                <w:szCs w:val="20"/>
              </w:rPr>
              <w:t>White</w:t>
            </w:r>
          </w:p>
        </w:tc>
        <w:tc>
          <w:tcPr>
            <w:tcW w:w="783" w:type="dxa"/>
            <w:tcBorders>
              <w:top w:val="single" w:sz="4" w:space="0" w:color="A6A6A6" w:themeColor="background1" w:themeShade="A6"/>
              <w:left w:val="single" w:sz="4" w:space="0" w:color="BFBFBF" w:themeColor="background1" w:themeShade="BF"/>
              <w:bottom w:val="single" w:sz="4" w:space="0" w:color="000000" w:themeColor="text1"/>
              <w:right w:val="single" w:sz="4" w:space="0" w:color="auto"/>
            </w:tcBorders>
            <w:shd w:val="clear" w:color="000000" w:fill="F2F2F2"/>
          </w:tcPr>
          <w:p w14:paraId="1D173A73" w14:textId="1837BD1B" w:rsidR="00B20A4D" w:rsidRPr="003C3604" w:rsidRDefault="00B20A4D" w:rsidP="0031537D">
            <w:pPr>
              <w:jc w:val="center"/>
              <w:rPr>
                <w:rFonts w:cs="Arial"/>
                <w:b/>
                <w:bCs/>
                <w:color w:val="000000"/>
                <w:sz w:val="20"/>
                <w:szCs w:val="20"/>
              </w:rPr>
            </w:pPr>
            <w:r w:rsidRPr="003C3604">
              <w:rPr>
                <w:rFonts w:cs="Arial"/>
                <w:b/>
                <w:bCs/>
                <w:color w:val="000000"/>
                <w:sz w:val="20"/>
                <w:szCs w:val="20"/>
              </w:rPr>
              <w:t>BME</w:t>
            </w:r>
          </w:p>
        </w:tc>
        <w:tc>
          <w:tcPr>
            <w:tcW w:w="783" w:type="dxa"/>
            <w:tcBorders>
              <w:top w:val="single" w:sz="4" w:space="0" w:color="A6A6A6" w:themeColor="background1" w:themeShade="A6"/>
              <w:left w:val="single" w:sz="4" w:space="0" w:color="BFBFBF" w:themeColor="background1" w:themeShade="BF"/>
              <w:bottom w:val="single" w:sz="4" w:space="0" w:color="000000" w:themeColor="text1"/>
              <w:right w:val="single" w:sz="4" w:space="0" w:color="auto"/>
            </w:tcBorders>
            <w:shd w:val="clear" w:color="000000" w:fill="F2F2F2"/>
          </w:tcPr>
          <w:p w14:paraId="675D8987" w14:textId="2CDCE9CB" w:rsidR="00B20A4D" w:rsidRPr="003C3604" w:rsidRDefault="00B20A4D" w:rsidP="0031537D">
            <w:pPr>
              <w:jc w:val="center"/>
              <w:rPr>
                <w:rFonts w:cs="Arial"/>
                <w:b/>
                <w:bCs/>
                <w:color w:val="000000"/>
                <w:sz w:val="20"/>
                <w:szCs w:val="20"/>
              </w:rPr>
            </w:pPr>
            <w:r w:rsidRPr="003C3604">
              <w:rPr>
                <w:rFonts w:cs="Arial"/>
                <w:b/>
                <w:bCs/>
                <w:color w:val="000000"/>
                <w:sz w:val="20"/>
                <w:szCs w:val="20"/>
              </w:rPr>
              <w:t>White</w:t>
            </w:r>
          </w:p>
        </w:tc>
        <w:tc>
          <w:tcPr>
            <w:tcW w:w="783" w:type="dxa"/>
            <w:tcBorders>
              <w:top w:val="single" w:sz="4" w:space="0" w:color="A6A6A6" w:themeColor="background1" w:themeShade="A6"/>
              <w:left w:val="single" w:sz="4" w:space="0" w:color="BFBFBF" w:themeColor="background1" w:themeShade="BF"/>
              <w:bottom w:val="single" w:sz="4" w:space="0" w:color="000000" w:themeColor="text1"/>
              <w:right w:val="single" w:sz="4" w:space="0" w:color="auto"/>
            </w:tcBorders>
            <w:shd w:val="clear" w:color="000000" w:fill="F2F2F2"/>
          </w:tcPr>
          <w:p w14:paraId="3482339D" w14:textId="717D943D" w:rsidR="00B20A4D" w:rsidRPr="003C3604" w:rsidRDefault="00B20A4D" w:rsidP="0031537D">
            <w:pPr>
              <w:jc w:val="center"/>
              <w:rPr>
                <w:rFonts w:cs="Arial"/>
                <w:b/>
                <w:bCs/>
                <w:color w:val="000000"/>
                <w:sz w:val="20"/>
                <w:szCs w:val="20"/>
              </w:rPr>
            </w:pPr>
            <w:r w:rsidRPr="003C3604">
              <w:rPr>
                <w:rFonts w:cs="Arial"/>
                <w:b/>
                <w:bCs/>
                <w:color w:val="000000"/>
                <w:sz w:val="20"/>
                <w:szCs w:val="20"/>
              </w:rPr>
              <w:t>BME</w:t>
            </w:r>
          </w:p>
        </w:tc>
        <w:tc>
          <w:tcPr>
            <w:tcW w:w="783" w:type="dxa"/>
            <w:tcBorders>
              <w:top w:val="single" w:sz="4" w:space="0" w:color="A6A6A6" w:themeColor="background1" w:themeShade="A6"/>
              <w:left w:val="single" w:sz="4" w:space="0" w:color="BFBFBF" w:themeColor="background1" w:themeShade="BF"/>
              <w:bottom w:val="single" w:sz="4" w:space="0" w:color="000000" w:themeColor="text1"/>
              <w:right w:val="single" w:sz="4" w:space="0" w:color="auto"/>
            </w:tcBorders>
            <w:shd w:val="clear" w:color="000000" w:fill="F2F2F2"/>
          </w:tcPr>
          <w:p w14:paraId="2378778D" w14:textId="16BB354A" w:rsidR="00B20A4D" w:rsidRPr="003C3604" w:rsidRDefault="00B20A4D" w:rsidP="0031537D">
            <w:pPr>
              <w:jc w:val="center"/>
              <w:rPr>
                <w:rFonts w:cs="Arial"/>
                <w:b/>
                <w:bCs/>
                <w:color w:val="000000"/>
                <w:sz w:val="20"/>
                <w:szCs w:val="20"/>
              </w:rPr>
            </w:pPr>
            <w:r>
              <w:rPr>
                <w:rFonts w:cs="Arial"/>
                <w:b/>
                <w:bCs/>
                <w:color w:val="000000"/>
                <w:sz w:val="20"/>
                <w:szCs w:val="20"/>
              </w:rPr>
              <w:t>White</w:t>
            </w:r>
          </w:p>
        </w:tc>
        <w:tc>
          <w:tcPr>
            <w:tcW w:w="783" w:type="dxa"/>
            <w:tcBorders>
              <w:top w:val="single" w:sz="4" w:space="0" w:color="A6A6A6" w:themeColor="background1" w:themeShade="A6"/>
              <w:left w:val="single" w:sz="4" w:space="0" w:color="BFBFBF" w:themeColor="background1" w:themeShade="BF"/>
              <w:bottom w:val="single" w:sz="4" w:space="0" w:color="000000" w:themeColor="text1"/>
              <w:right w:val="single" w:sz="4" w:space="0" w:color="auto"/>
            </w:tcBorders>
            <w:shd w:val="clear" w:color="000000" w:fill="F2F2F2"/>
          </w:tcPr>
          <w:p w14:paraId="2BF4130A" w14:textId="725AE422" w:rsidR="00B20A4D" w:rsidRPr="003C3604" w:rsidRDefault="00B20A4D" w:rsidP="0031537D">
            <w:pPr>
              <w:jc w:val="center"/>
              <w:rPr>
                <w:rFonts w:cs="Arial"/>
                <w:b/>
                <w:bCs/>
                <w:color w:val="000000"/>
                <w:sz w:val="20"/>
                <w:szCs w:val="20"/>
              </w:rPr>
            </w:pPr>
            <w:r>
              <w:rPr>
                <w:rFonts w:cs="Arial"/>
                <w:b/>
                <w:bCs/>
                <w:color w:val="000000"/>
                <w:sz w:val="20"/>
                <w:szCs w:val="20"/>
              </w:rPr>
              <w:t>BME</w:t>
            </w:r>
          </w:p>
        </w:tc>
      </w:tr>
      <w:tr w:rsidR="00B20A4D" w:rsidRPr="00803590" w14:paraId="21D46C3A" w14:textId="4D8B2D71" w:rsidTr="007F6FFB">
        <w:trPr>
          <w:cantSplit/>
          <w:trHeight w:val="567"/>
          <w:tblHeader/>
        </w:trPr>
        <w:tc>
          <w:tcPr>
            <w:tcW w:w="3845" w:type="dxa"/>
            <w:tcBorders>
              <w:top w:val="nil"/>
              <w:left w:val="single" w:sz="4" w:space="0" w:color="auto"/>
              <w:bottom w:val="single" w:sz="4" w:space="0" w:color="auto"/>
              <w:right w:val="single" w:sz="4" w:space="0" w:color="auto"/>
            </w:tcBorders>
            <w:shd w:val="clear" w:color="000000" w:fill="F2F2F2"/>
            <w:noWrap/>
            <w:vAlign w:val="center"/>
            <w:hideMark/>
          </w:tcPr>
          <w:p w14:paraId="2D925D57" w14:textId="77777777" w:rsidR="00B20A4D" w:rsidRPr="007F6FFB" w:rsidRDefault="00B20A4D" w:rsidP="0031537D">
            <w:pPr>
              <w:pStyle w:val="ListParagraph"/>
              <w:numPr>
                <w:ilvl w:val="0"/>
                <w:numId w:val="10"/>
              </w:numPr>
              <w:autoSpaceDE w:val="0"/>
              <w:autoSpaceDN w:val="0"/>
              <w:adjustRightInd w:val="0"/>
              <w:spacing w:after="0" w:line="240" w:lineRule="auto"/>
              <w:ind w:left="191" w:right="-30" w:hanging="191"/>
              <w:contextualSpacing w:val="0"/>
              <w:rPr>
                <w:rFonts w:eastAsia="Cambria" w:cs="Arial"/>
                <w:bCs/>
                <w:color w:val="000000" w:themeColor="text1"/>
                <w:sz w:val="20"/>
                <w:szCs w:val="20"/>
              </w:rPr>
            </w:pPr>
            <w:r w:rsidRPr="007F6FFB">
              <w:rPr>
                <w:rFonts w:eastAsia="Cambria" w:cs="Arial"/>
                <w:bCs/>
                <w:color w:val="000000" w:themeColor="text1"/>
                <w:sz w:val="20"/>
                <w:szCs w:val="20"/>
              </w:rPr>
              <w:t xml:space="preserve">Ethnic Profile </w:t>
            </w:r>
          </w:p>
        </w:tc>
        <w:tc>
          <w:tcPr>
            <w:tcW w:w="838" w:type="dxa"/>
            <w:tcBorders>
              <w:top w:val="single" w:sz="4" w:space="0" w:color="auto"/>
              <w:left w:val="nil"/>
              <w:bottom w:val="single" w:sz="4" w:space="0" w:color="auto"/>
              <w:right w:val="single" w:sz="4" w:space="0" w:color="auto"/>
            </w:tcBorders>
            <w:noWrap/>
            <w:vAlign w:val="center"/>
          </w:tcPr>
          <w:p w14:paraId="3ED1DEB6" w14:textId="7E350786" w:rsidR="00B20A4D" w:rsidRPr="007F6FFB" w:rsidRDefault="00B20A4D" w:rsidP="0031537D">
            <w:pPr>
              <w:jc w:val="center"/>
              <w:rPr>
                <w:rFonts w:cs="Arial"/>
                <w:color w:val="000000"/>
                <w:sz w:val="20"/>
                <w:szCs w:val="20"/>
              </w:rPr>
            </w:pPr>
            <w:r w:rsidRPr="007F6FFB">
              <w:rPr>
                <w:rFonts w:cs="Arial"/>
                <w:color w:val="000000" w:themeColor="text1"/>
                <w:sz w:val="20"/>
                <w:szCs w:val="20"/>
              </w:rPr>
              <w:t>37.8%</w:t>
            </w:r>
          </w:p>
        </w:tc>
        <w:tc>
          <w:tcPr>
            <w:tcW w:w="838" w:type="dxa"/>
            <w:tcBorders>
              <w:top w:val="single" w:sz="4" w:space="0" w:color="auto"/>
              <w:left w:val="single" w:sz="4" w:space="0" w:color="auto"/>
              <w:bottom w:val="single" w:sz="4" w:space="0" w:color="auto"/>
              <w:right w:val="single" w:sz="4" w:space="0" w:color="auto"/>
            </w:tcBorders>
            <w:noWrap/>
            <w:vAlign w:val="center"/>
          </w:tcPr>
          <w:p w14:paraId="1459B939" w14:textId="536EA5A7" w:rsidR="00B20A4D" w:rsidRPr="007F6FFB" w:rsidRDefault="00B20A4D" w:rsidP="0031537D">
            <w:pPr>
              <w:jc w:val="center"/>
              <w:rPr>
                <w:rFonts w:cs="Arial"/>
                <w:color w:val="000000"/>
                <w:sz w:val="20"/>
                <w:szCs w:val="20"/>
              </w:rPr>
            </w:pPr>
            <w:r w:rsidRPr="007F6FFB">
              <w:rPr>
                <w:rFonts w:cs="Arial"/>
                <w:color w:val="000000" w:themeColor="text1"/>
                <w:sz w:val="20"/>
                <w:szCs w:val="20"/>
              </w:rPr>
              <w:t>40.2%</w:t>
            </w:r>
          </w:p>
        </w:tc>
        <w:tc>
          <w:tcPr>
            <w:tcW w:w="836" w:type="dxa"/>
            <w:tcBorders>
              <w:top w:val="single" w:sz="4" w:space="0" w:color="auto"/>
              <w:left w:val="nil"/>
              <w:bottom w:val="single" w:sz="4" w:space="0" w:color="auto"/>
              <w:right w:val="single" w:sz="4" w:space="0" w:color="A6A6A6" w:themeColor="background1" w:themeShade="A6"/>
            </w:tcBorders>
            <w:noWrap/>
            <w:vAlign w:val="center"/>
          </w:tcPr>
          <w:p w14:paraId="51236FA9" w14:textId="48F83E82" w:rsidR="00B20A4D" w:rsidRPr="007F6FFB" w:rsidRDefault="00B20A4D" w:rsidP="0031537D">
            <w:pPr>
              <w:jc w:val="center"/>
              <w:rPr>
                <w:rFonts w:cs="Arial"/>
                <w:color w:val="000000"/>
                <w:sz w:val="20"/>
                <w:szCs w:val="20"/>
              </w:rPr>
            </w:pPr>
            <w:r w:rsidRPr="007F6FFB">
              <w:rPr>
                <w:rFonts w:cs="Arial"/>
                <w:color w:val="000000" w:themeColor="text1"/>
                <w:sz w:val="20"/>
                <w:szCs w:val="20"/>
              </w:rPr>
              <w:t>37.5%</w:t>
            </w:r>
          </w:p>
        </w:tc>
        <w:tc>
          <w:tcPr>
            <w:tcW w:w="836" w:type="dxa"/>
            <w:tcBorders>
              <w:top w:val="single" w:sz="4" w:space="0" w:color="auto"/>
              <w:left w:val="single" w:sz="4" w:space="0" w:color="A6A6A6" w:themeColor="background1" w:themeShade="A6"/>
              <w:bottom w:val="single" w:sz="4" w:space="0" w:color="auto"/>
              <w:right w:val="single" w:sz="4" w:space="0" w:color="auto"/>
            </w:tcBorders>
            <w:noWrap/>
            <w:vAlign w:val="center"/>
          </w:tcPr>
          <w:p w14:paraId="577F89D3" w14:textId="7682D358"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39.7%</w:t>
            </w:r>
          </w:p>
        </w:tc>
        <w:tc>
          <w:tcPr>
            <w:tcW w:w="836" w:type="dxa"/>
            <w:tcBorders>
              <w:top w:val="single" w:sz="4" w:space="0" w:color="auto"/>
              <w:left w:val="nil"/>
              <w:bottom w:val="single" w:sz="4" w:space="0" w:color="auto"/>
              <w:right w:val="single" w:sz="4" w:space="0" w:color="A6A6A6" w:themeColor="background1" w:themeShade="A6"/>
            </w:tcBorders>
            <w:noWrap/>
            <w:vAlign w:val="center"/>
          </w:tcPr>
          <w:p w14:paraId="52D73EEA" w14:textId="13F2DA2C"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37.7%</w:t>
            </w:r>
          </w:p>
        </w:tc>
        <w:tc>
          <w:tcPr>
            <w:tcW w:w="836" w:type="dxa"/>
            <w:tcBorders>
              <w:top w:val="single" w:sz="4" w:space="0" w:color="auto"/>
              <w:left w:val="single" w:sz="4" w:space="0" w:color="A6A6A6" w:themeColor="background1" w:themeShade="A6"/>
              <w:bottom w:val="single" w:sz="4" w:space="0" w:color="auto"/>
              <w:right w:val="single" w:sz="4" w:space="0" w:color="auto"/>
            </w:tcBorders>
            <w:noWrap/>
            <w:vAlign w:val="center"/>
          </w:tcPr>
          <w:p w14:paraId="269579FD" w14:textId="66A87F8E"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38.2%</w:t>
            </w:r>
          </w:p>
        </w:tc>
        <w:tc>
          <w:tcPr>
            <w:tcW w:w="933" w:type="dxa"/>
            <w:tcBorders>
              <w:top w:val="single" w:sz="4" w:space="0" w:color="auto"/>
              <w:left w:val="nil"/>
              <w:bottom w:val="single" w:sz="4" w:space="0" w:color="auto"/>
              <w:right w:val="single" w:sz="4" w:space="0" w:color="A6A6A6" w:themeColor="background1" w:themeShade="A6"/>
            </w:tcBorders>
            <w:noWrap/>
            <w:vAlign w:val="center"/>
          </w:tcPr>
          <w:p w14:paraId="4F75B6BA" w14:textId="693265EA"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37.4%</w:t>
            </w:r>
          </w:p>
        </w:tc>
        <w:tc>
          <w:tcPr>
            <w:tcW w:w="897" w:type="dxa"/>
            <w:tcBorders>
              <w:top w:val="single" w:sz="4" w:space="0" w:color="auto"/>
              <w:left w:val="single" w:sz="4" w:space="0" w:color="A6A6A6" w:themeColor="background1" w:themeShade="A6"/>
              <w:right w:val="single" w:sz="4" w:space="0" w:color="auto"/>
            </w:tcBorders>
            <w:noWrap/>
            <w:vAlign w:val="center"/>
          </w:tcPr>
          <w:p w14:paraId="71EFD2E9" w14:textId="4D7CC176"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41.5%</w:t>
            </w:r>
          </w:p>
        </w:tc>
        <w:tc>
          <w:tcPr>
            <w:tcW w:w="783" w:type="dxa"/>
            <w:tcBorders>
              <w:top w:val="single" w:sz="4" w:space="0" w:color="000000" w:themeColor="text1"/>
              <w:left w:val="single" w:sz="4" w:space="0" w:color="A6A6A6" w:themeColor="background1" w:themeShade="A6"/>
              <w:bottom w:val="single" w:sz="4" w:space="0" w:color="000000" w:themeColor="text1"/>
              <w:right w:val="single" w:sz="4" w:space="0" w:color="BFBFBF" w:themeColor="background1" w:themeShade="BF"/>
            </w:tcBorders>
            <w:vAlign w:val="center"/>
          </w:tcPr>
          <w:p w14:paraId="187B3094" w14:textId="4616A495"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37.4%</w:t>
            </w:r>
          </w:p>
        </w:tc>
        <w:tc>
          <w:tcPr>
            <w:tcW w:w="783" w:type="dxa"/>
            <w:tcBorders>
              <w:top w:val="single" w:sz="4" w:space="0" w:color="000000" w:themeColor="text1"/>
              <w:left w:val="single" w:sz="4" w:space="0" w:color="BFBFBF" w:themeColor="background1" w:themeShade="BF"/>
              <w:bottom w:val="single" w:sz="4" w:space="0" w:color="000000" w:themeColor="text1"/>
              <w:right w:val="single" w:sz="4" w:space="0" w:color="auto"/>
            </w:tcBorders>
            <w:vAlign w:val="center"/>
          </w:tcPr>
          <w:p w14:paraId="49036206" w14:textId="6DB4C45D"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45.0%</w:t>
            </w:r>
          </w:p>
        </w:tc>
        <w:tc>
          <w:tcPr>
            <w:tcW w:w="783" w:type="dxa"/>
            <w:tcBorders>
              <w:top w:val="single" w:sz="4" w:space="0" w:color="000000" w:themeColor="text1"/>
              <w:left w:val="single" w:sz="4" w:space="0" w:color="BFBFBF" w:themeColor="background1" w:themeShade="BF"/>
              <w:bottom w:val="single" w:sz="4" w:space="0" w:color="000000" w:themeColor="text1"/>
              <w:right w:val="single" w:sz="4" w:space="0" w:color="auto"/>
            </w:tcBorders>
            <w:vAlign w:val="center"/>
          </w:tcPr>
          <w:p w14:paraId="7624356A" w14:textId="67975AC8"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37.0%</w:t>
            </w:r>
          </w:p>
        </w:tc>
        <w:tc>
          <w:tcPr>
            <w:tcW w:w="783" w:type="dxa"/>
            <w:tcBorders>
              <w:top w:val="single" w:sz="4" w:space="0" w:color="000000" w:themeColor="text1"/>
              <w:left w:val="single" w:sz="4" w:space="0" w:color="BFBFBF" w:themeColor="background1" w:themeShade="BF"/>
              <w:bottom w:val="single" w:sz="4" w:space="0" w:color="000000" w:themeColor="text1"/>
              <w:right w:val="single" w:sz="4" w:space="0" w:color="auto"/>
            </w:tcBorders>
            <w:vAlign w:val="center"/>
          </w:tcPr>
          <w:p w14:paraId="40647DA4" w14:textId="03F6E25A"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49.2%</w:t>
            </w:r>
          </w:p>
        </w:tc>
        <w:tc>
          <w:tcPr>
            <w:tcW w:w="783" w:type="dxa"/>
            <w:tcBorders>
              <w:top w:val="single" w:sz="4" w:space="0" w:color="000000" w:themeColor="text1"/>
              <w:left w:val="single" w:sz="4" w:space="0" w:color="BFBFBF" w:themeColor="background1" w:themeShade="BF"/>
              <w:bottom w:val="single" w:sz="4" w:space="0" w:color="000000" w:themeColor="text1"/>
              <w:right w:val="single" w:sz="4" w:space="0" w:color="auto"/>
            </w:tcBorders>
            <w:vAlign w:val="center"/>
          </w:tcPr>
          <w:p w14:paraId="09A13E12" w14:textId="2C8E1107" w:rsidR="00B20A4D" w:rsidRPr="007F6FFB" w:rsidRDefault="007F6FFB" w:rsidP="0031537D">
            <w:pPr>
              <w:jc w:val="center"/>
              <w:rPr>
                <w:rFonts w:cs="Arial"/>
                <w:color w:val="000000" w:themeColor="text1"/>
                <w:sz w:val="20"/>
                <w:szCs w:val="20"/>
              </w:rPr>
            </w:pPr>
            <w:r w:rsidRPr="007F6FFB">
              <w:rPr>
                <w:rFonts w:cs="Arial"/>
                <w:color w:val="000000" w:themeColor="text1"/>
                <w:sz w:val="20"/>
                <w:szCs w:val="20"/>
              </w:rPr>
              <w:t>36.4%</w:t>
            </w:r>
          </w:p>
        </w:tc>
        <w:tc>
          <w:tcPr>
            <w:tcW w:w="783" w:type="dxa"/>
            <w:tcBorders>
              <w:top w:val="single" w:sz="4" w:space="0" w:color="000000" w:themeColor="text1"/>
              <w:left w:val="single" w:sz="4" w:space="0" w:color="BFBFBF" w:themeColor="background1" w:themeShade="BF"/>
              <w:bottom w:val="single" w:sz="4" w:space="0" w:color="000000" w:themeColor="text1"/>
              <w:right w:val="single" w:sz="4" w:space="0" w:color="auto"/>
            </w:tcBorders>
            <w:vAlign w:val="center"/>
          </w:tcPr>
          <w:p w14:paraId="6F5B147A" w14:textId="5D682A01" w:rsidR="00B20A4D" w:rsidRPr="007F6FFB" w:rsidRDefault="007F6FFB" w:rsidP="0031537D">
            <w:pPr>
              <w:jc w:val="center"/>
              <w:rPr>
                <w:rFonts w:cs="Arial"/>
                <w:color w:val="000000" w:themeColor="text1"/>
                <w:sz w:val="20"/>
                <w:szCs w:val="20"/>
              </w:rPr>
            </w:pPr>
            <w:r w:rsidRPr="007F6FFB">
              <w:rPr>
                <w:rFonts w:cs="Arial"/>
                <w:color w:val="000000" w:themeColor="text1"/>
                <w:sz w:val="20"/>
                <w:szCs w:val="20"/>
              </w:rPr>
              <w:t>52.6%</w:t>
            </w:r>
          </w:p>
        </w:tc>
      </w:tr>
      <w:tr w:rsidR="00B20A4D" w:rsidRPr="00803590" w14:paraId="6E0F5AD8" w14:textId="142D70A7" w:rsidTr="00812F05">
        <w:trPr>
          <w:cantSplit/>
          <w:trHeight w:val="567"/>
          <w:tblHeader/>
        </w:trPr>
        <w:tc>
          <w:tcPr>
            <w:tcW w:w="3845" w:type="dxa"/>
            <w:tcBorders>
              <w:top w:val="nil"/>
              <w:left w:val="single" w:sz="4" w:space="0" w:color="auto"/>
              <w:bottom w:val="single" w:sz="4" w:space="0" w:color="auto"/>
              <w:right w:val="single" w:sz="4" w:space="0" w:color="auto"/>
            </w:tcBorders>
            <w:shd w:val="clear" w:color="000000" w:fill="F2F2F2"/>
            <w:noWrap/>
            <w:vAlign w:val="center"/>
            <w:hideMark/>
          </w:tcPr>
          <w:p w14:paraId="6D48C40F" w14:textId="77777777" w:rsidR="00B20A4D" w:rsidRPr="00A52E93" w:rsidRDefault="00B20A4D" w:rsidP="0031537D">
            <w:pPr>
              <w:pStyle w:val="ListParagraph"/>
              <w:numPr>
                <w:ilvl w:val="0"/>
                <w:numId w:val="10"/>
              </w:numPr>
              <w:autoSpaceDE w:val="0"/>
              <w:autoSpaceDN w:val="0"/>
              <w:adjustRightInd w:val="0"/>
              <w:spacing w:after="0" w:line="240" w:lineRule="auto"/>
              <w:ind w:left="191" w:right="-30" w:hanging="191"/>
              <w:contextualSpacing w:val="0"/>
              <w:rPr>
                <w:rFonts w:eastAsia="Cambria" w:cs="Arial"/>
                <w:bCs/>
                <w:color w:val="000000" w:themeColor="text1"/>
                <w:sz w:val="20"/>
                <w:szCs w:val="20"/>
              </w:rPr>
            </w:pPr>
            <w:r w:rsidRPr="00A52E93">
              <w:rPr>
                <w:rFonts w:eastAsia="Cambria" w:cs="Arial"/>
                <w:bCs/>
                <w:color w:val="000000" w:themeColor="text1"/>
                <w:sz w:val="20"/>
                <w:szCs w:val="20"/>
              </w:rPr>
              <w:t>Likelihood of being appointed</w:t>
            </w:r>
          </w:p>
        </w:tc>
        <w:tc>
          <w:tcPr>
            <w:tcW w:w="1676" w:type="dxa"/>
            <w:gridSpan w:val="2"/>
            <w:tcBorders>
              <w:top w:val="single" w:sz="4" w:space="0" w:color="auto"/>
              <w:left w:val="nil"/>
              <w:bottom w:val="single" w:sz="4" w:space="0" w:color="auto"/>
              <w:right w:val="single" w:sz="4" w:space="0" w:color="auto"/>
            </w:tcBorders>
            <w:noWrap/>
            <w:vAlign w:val="center"/>
          </w:tcPr>
          <w:p w14:paraId="753606F8" w14:textId="44CA2D3E" w:rsidR="00B20A4D" w:rsidRPr="00A52E93" w:rsidRDefault="00B20A4D" w:rsidP="0031537D">
            <w:pPr>
              <w:jc w:val="center"/>
              <w:rPr>
                <w:rFonts w:cs="Arial"/>
                <w:color w:val="000000"/>
                <w:sz w:val="20"/>
                <w:szCs w:val="20"/>
              </w:rPr>
            </w:pPr>
            <w:r w:rsidRPr="00A52E93">
              <w:rPr>
                <w:rFonts w:cs="Arial"/>
                <w:color w:val="000000" w:themeColor="text1"/>
                <w:sz w:val="20"/>
                <w:szCs w:val="20"/>
              </w:rPr>
              <w:t>1.55 </w:t>
            </w:r>
          </w:p>
        </w:tc>
        <w:tc>
          <w:tcPr>
            <w:tcW w:w="1672"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noWrap/>
            <w:vAlign w:val="center"/>
          </w:tcPr>
          <w:p w14:paraId="34B63E72" w14:textId="1B368BAD" w:rsidR="00B20A4D" w:rsidRPr="00A52E93" w:rsidRDefault="00B20A4D" w:rsidP="0031537D">
            <w:pPr>
              <w:jc w:val="center"/>
              <w:rPr>
                <w:rFonts w:cs="Arial"/>
                <w:color w:val="000000"/>
                <w:sz w:val="20"/>
                <w:szCs w:val="20"/>
              </w:rPr>
            </w:pPr>
            <w:r w:rsidRPr="00A52E93">
              <w:rPr>
                <w:rFonts w:cs="Arial"/>
                <w:color w:val="000000" w:themeColor="text1"/>
                <w:sz w:val="20"/>
                <w:szCs w:val="20"/>
              </w:rPr>
              <w:t>1.64</w:t>
            </w:r>
          </w:p>
        </w:tc>
        <w:tc>
          <w:tcPr>
            <w:tcW w:w="1672" w:type="dxa"/>
            <w:gridSpan w:val="2"/>
            <w:tcBorders>
              <w:top w:val="single" w:sz="4" w:space="0" w:color="auto"/>
              <w:left w:val="nil"/>
              <w:bottom w:val="single" w:sz="4" w:space="0" w:color="auto"/>
              <w:right w:val="single" w:sz="4" w:space="0" w:color="000000"/>
            </w:tcBorders>
            <w:shd w:val="clear" w:color="auto" w:fill="EAF1DD" w:themeFill="accent3" w:themeFillTint="33"/>
            <w:noWrap/>
            <w:vAlign w:val="center"/>
          </w:tcPr>
          <w:p w14:paraId="4E867A0C" w14:textId="169931C2" w:rsidR="00B20A4D" w:rsidRPr="00A52E93" w:rsidRDefault="00B20A4D" w:rsidP="0031537D">
            <w:pPr>
              <w:jc w:val="center"/>
              <w:rPr>
                <w:rFonts w:cs="Arial"/>
                <w:color w:val="000000"/>
                <w:sz w:val="20"/>
                <w:szCs w:val="20"/>
              </w:rPr>
            </w:pPr>
            <w:r w:rsidRPr="00A52E93">
              <w:rPr>
                <w:rFonts w:cs="Arial"/>
                <w:color w:val="000000" w:themeColor="text1"/>
                <w:sz w:val="20"/>
                <w:szCs w:val="20"/>
              </w:rPr>
              <w:t>1.42</w:t>
            </w:r>
          </w:p>
        </w:tc>
        <w:tc>
          <w:tcPr>
            <w:tcW w:w="1830" w:type="dxa"/>
            <w:gridSpan w:val="2"/>
            <w:tcBorders>
              <w:top w:val="single" w:sz="4" w:space="0" w:color="auto"/>
              <w:left w:val="nil"/>
              <w:bottom w:val="single" w:sz="4" w:space="0" w:color="auto"/>
              <w:right w:val="single" w:sz="4" w:space="0" w:color="000000"/>
            </w:tcBorders>
            <w:shd w:val="clear" w:color="auto" w:fill="F2DBDB" w:themeFill="accent2" w:themeFillTint="33"/>
            <w:noWrap/>
            <w:vAlign w:val="center"/>
          </w:tcPr>
          <w:p w14:paraId="18050803" w14:textId="0E16A503" w:rsidR="00B20A4D" w:rsidRPr="00A52E93" w:rsidRDefault="00B20A4D" w:rsidP="0031537D">
            <w:pPr>
              <w:jc w:val="center"/>
              <w:rPr>
                <w:rFonts w:cs="Arial"/>
                <w:color w:val="000000" w:themeColor="text1"/>
                <w:sz w:val="20"/>
                <w:szCs w:val="20"/>
              </w:rPr>
            </w:pPr>
            <w:r w:rsidRPr="00A52E93">
              <w:rPr>
                <w:rFonts w:cs="Arial"/>
                <w:color w:val="000000" w:themeColor="text1"/>
                <w:sz w:val="20"/>
                <w:szCs w:val="20"/>
              </w:rPr>
              <w:t>1.51</w:t>
            </w:r>
          </w:p>
        </w:tc>
        <w:tc>
          <w:tcPr>
            <w:tcW w:w="1566" w:type="dxa"/>
            <w:gridSpan w:val="2"/>
            <w:tcBorders>
              <w:top w:val="single" w:sz="4" w:space="0" w:color="000000" w:themeColor="text1"/>
              <w:left w:val="nil"/>
              <w:bottom w:val="single" w:sz="4" w:space="0" w:color="000000" w:themeColor="text1"/>
              <w:right w:val="single" w:sz="4" w:space="0" w:color="000000"/>
            </w:tcBorders>
            <w:shd w:val="clear" w:color="auto" w:fill="F2DBDB" w:themeFill="accent2" w:themeFillTint="33"/>
            <w:vAlign w:val="center"/>
          </w:tcPr>
          <w:p w14:paraId="141112EA" w14:textId="15C52D26" w:rsidR="00B20A4D" w:rsidRPr="00A52E93" w:rsidRDefault="00B20A4D" w:rsidP="0031537D">
            <w:pPr>
              <w:jc w:val="center"/>
              <w:rPr>
                <w:rFonts w:cs="Arial"/>
                <w:color w:val="000000" w:themeColor="text1"/>
                <w:sz w:val="20"/>
                <w:szCs w:val="20"/>
              </w:rPr>
            </w:pPr>
            <w:r w:rsidRPr="00A52E93">
              <w:rPr>
                <w:rFonts w:cs="Arial"/>
                <w:color w:val="000000" w:themeColor="text1"/>
                <w:sz w:val="20"/>
                <w:szCs w:val="20"/>
              </w:rPr>
              <w:t>1.63</w:t>
            </w:r>
          </w:p>
        </w:tc>
        <w:tc>
          <w:tcPr>
            <w:tcW w:w="1566" w:type="dxa"/>
            <w:gridSpan w:val="2"/>
            <w:tcBorders>
              <w:top w:val="single" w:sz="4" w:space="0" w:color="000000" w:themeColor="text1"/>
              <w:left w:val="nil"/>
              <w:bottom w:val="single" w:sz="4" w:space="0" w:color="000000" w:themeColor="text1"/>
              <w:right w:val="single" w:sz="4" w:space="0" w:color="auto"/>
            </w:tcBorders>
            <w:shd w:val="clear" w:color="auto" w:fill="F2DBDB" w:themeFill="accent2" w:themeFillTint="33"/>
            <w:vAlign w:val="center"/>
          </w:tcPr>
          <w:p w14:paraId="054F8F5D" w14:textId="50D52213" w:rsidR="00B20A4D" w:rsidRPr="00A52E93" w:rsidRDefault="00B20A4D" w:rsidP="0031537D">
            <w:pPr>
              <w:jc w:val="center"/>
              <w:rPr>
                <w:rFonts w:cs="Arial"/>
                <w:color w:val="000000" w:themeColor="text1"/>
                <w:sz w:val="20"/>
                <w:szCs w:val="20"/>
              </w:rPr>
            </w:pPr>
            <w:r w:rsidRPr="00A52E93">
              <w:rPr>
                <w:rFonts w:cs="Arial"/>
                <w:color w:val="000000" w:themeColor="text1"/>
                <w:sz w:val="20"/>
                <w:szCs w:val="20"/>
              </w:rPr>
              <w:t>1.79</w:t>
            </w:r>
          </w:p>
        </w:tc>
        <w:tc>
          <w:tcPr>
            <w:tcW w:w="1566" w:type="dxa"/>
            <w:gridSpan w:val="2"/>
            <w:tcBorders>
              <w:top w:val="single" w:sz="4" w:space="0" w:color="000000" w:themeColor="text1"/>
              <w:left w:val="nil"/>
              <w:bottom w:val="single" w:sz="4" w:space="0" w:color="000000" w:themeColor="text1"/>
              <w:right w:val="single" w:sz="4" w:space="0" w:color="auto"/>
            </w:tcBorders>
            <w:shd w:val="clear" w:color="auto" w:fill="EAF1DD" w:themeFill="accent3" w:themeFillTint="33"/>
            <w:vAlign w:val="center"/>
          </w:tcPr>
          <w:p w14:paraId="2E477289" w14:textId="780E32F3" w:rsidR="00B20A4D" w:rsidRPr="00A52E93" w:rsidRDefault="00812F05" w:rsidP="0031537D">
            <w:pPr>
              <w:jc w:val="center"/>
              <w:rPr>
                <w:rFonts w:cs="Arial"/>
                <w:color w:val="000000" w:themeColor="text1"/>
                <w:sz w:val="20"/>
                <w:szCs w:val="20"/>
              </w:rPr>
            </w:pPr>
            <w:r>
              <w:rPr>
                <w:rFonts w:cs="Arial"/>
                <w:color w:val="000000" w:themeColor="text1"/>
                <w:sz w:val="20"/>
                <w:szCs w:val="20"/>
              </w:rPr>
              <w:t>1.56</w:t>
            </w:r>
          </w:p>
        </w:tc>
      </w:tr>
      <w:tr w:rsidR="00B20A4D" w:rsidRPr="00803590" w14:paraId="0BF4A8AC" w14:textId="0601D0A2" w:rsidTr="007F6FFB">
        <w:trPr>
          <w:cantSplit/>
          <w:trHeight w:val="567"/>
          <w:tblHeader/>
        </w:trPr>
        <w:tc>
          <w:tcPr>
            <w:tcW w:w="3845" w:type="dxa"/>
            <w:tcBorders>
              <w:top w:val="nil"/>
              <w:left w:val="single" w:sz="4" w:space="0" w:color="auto"/>
              <w:bottom w:val="single" w:sz="4" w:space="0" w:color="auto"/>
              <w:right w:val="single" w:sz="4" w:space="0" w:color="auto"/>
            </w:tcBorders>
            <w:shd w:val="clear" w:color="000000" w:fill="F2F2F2"/>
            <w:noWrap/>
            <w:vAlign w:val="center"/>
            <w:hideMark/>
          </w:tcPr>
          <w:p w14:paraId="5E1D0761" w14:textId="33855C96" w:rsidR="00B20A4D" w:rsidRPr="007F6FFB" w:rsidRDefault="00B20A4D"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sidRPr="007F6FFB">
              <w:rPr>
                <w:rFonts w:eastAsia="Cambria" w:cs="Arial"/>
                <w:bCs/>
                <w:color w:val="000000" w:themeColor="text1"/>
                <w:sz w:val="20"/>
                <w:szCs w:val="20"/>
              </w:rPr>
              <w:t xml:space="preserve">Likelihood of entering a formal process for disciplinary </w:t>
            </w:r>
          </w:p>
        </w:tc>
        <w:tc>
          <w:tcPr>
            <w:tcW w:w="1676" w:type="dxa"/>
            <w:gridSpan w:val="2"/>
            <w:tcBorders>
              <w:top w:val="single" w:sz="4" w:space="0" w:color="auto"/>
              <w:left w:val="nil"/>
              <w:bottom w:val="single" w:sz="4" w:space="0" w:color="auto"/>
              <w:right w:val="single" w:sz="4" w:space="0" w:color="auto"/>
            </w:tcBorders>
            <w:noWrap/>
            <w:vAlign w:val="center"/>
          </w:tcPr>
          <w:p w14:paraId="1231355A" w14:textId="69603B3B" w:rsidR="00B20A4D" w:rsidRPr="007F6FFB" w:rsidRDefault="00B20A4D" w:rsidP="0031537D">
            <w:pPr>
              <w:jc w:val="center"/>
              <w:rPr>
                <w:rFonts w:cs="Arial"/>
                <w:color w:val="000000"/>
                <w:sz w:val="20"/>
                <w:szCs w:val="20"/>
              </w:rPr>
            </w:pPr>
            <w:r w:rsidRPr="007F6FFB">
              <w:rPr>
                <w:rFonts w:cs="Arial"/>
                <w:color w:val="000000" w:themeColor="text1"/>
                <w:sz w:val="20"/>
                <w:szCs w:val="20"/>
              </w:rPr>
              <w:t>0.85</w:t>
            </w:r>
          </w:p>
        </w:tc>
        <w:tc>
          <w:tcPr>
            <w:tcW w:w="1672" w:type="dxa"/>
            <w:gridSpan w:val="2"/>
            <w:tcBorders>
              <w:top w:val="single" w:sz="4" w:space="0" w:color="auto"/>
              <w:left w:val="single" w:sz="4" w:space="0" w:color="auto"/>
              <w:bottom w:val="single" w:sz="4" w:space="0" w:color="auto"/>
              <w:right w:val="single" w:sz="4" w:space="0" w:color="000000"/>
            </w:tcBorders>
            <w:shd w:val="clear" w:color="auto" w:fill="F2DBDB" w:themeFill="accent2" w:themeFillTint="33"/>
            <w:noWrap/>
            <w:vAlign w:val="center"/>
          </w:tcPr>
          <w:p w14:paraId="04D87FB6" w14:textId="2BCD33D5" w:rsidR="00B20A4D" w:rsidRPr="007F6FFB" w:rsidRDefault="00B20A4D" w:rsidP="0031537D">
            <w:pPr>
              <w:jc w:val="center"/>
              <w:rPr>
                <w:rFonts w:cs="Arial"/>
                <w:color w:val="000000"/>
                <w:sz w:val="20"/>
                <w:szCs w:val="20"/>
              </w:rPr>
            </w:pPr>
            <w:r w:rsidRPr="007F6FFB">
              <w:rPr>
                <w:rFonts w:cs="Arial"/>
                <w:color w:val="000000" w:themeColor="text1"/>
                <w:sz w:val="20"/>
                <w:szCs w:val="20"/>
              </w:rPr>
              <w:t>1.57</w:t>
            </w:r>
          </w:p>
        </w:tc>
        <w:tc>
          <w:tcPr>
            <w:tcW w:w="1672" w:type="dxa"/>
            <w:gridSpan w:val="2"/>
            <w:tcBorders>
              <w:top w:val="single" w:sz="4" w:space="0" w:color="auto"/>
              <w:left w:val="nil"/>
              <w:bottom w:val="single" w:sz="4" w:space="0" w:color="auto"/>
              <w:right w:val="single" w:sz="4" w:space="0" w:color="000000"/>
            </w:tcBorders>
            <w:shd w:val="clear" w:color="auto" w:fill="F2DBDB" w:themeFill="accent2" w:themeFillTint="33"/>
            <w:noWrap/>
            <w:vAlign w:val="center"/>
          </w:tcPr>
          <w:p w14:paraId="00A81D92" w14:textId="7A4A2D58" w:rsidR="00B20A4D" w:rsidRPr="007F6FFB" w:rsidRDefault="00B20A4D" w:rsidP="0031537D">
            <w:pPr>
              <w:jc w:val="center"/>
              <w:rPr>
                <w:rFonts w:cs="Arial"/>
                <w:color w:val="000000"/>
                <w:sz w:val="20"/>
                <w:szCs w:val="20"/>
              </w:rPr>
            </w:pPr>
            <w:r w:rsidRPr="007F6FFB">
              <w:rPr>
                <w:rFonts w:cs="Arial"/>
                <w:color w:val="000000" w:themeColor="text1"/>
                <w:sz w:val="20"/>
                <w:szCs w:val="20"/>
              </w:rPr>
              <w:t>3.7</w:t>
            </w:r>
            <w:r w:rsidRPr="007F6FFB">
              <w:rPr>
                <w:rFonts w:cs="Arial"/>
                <w:color w:val="000000" w:themeColor="text1"/>
                <w:sz w:val="20"/>
                <w:szCs w:val="20"/>
                <w:shd w:val="clear" w:color="auto" w:fill="F2DBDB" w:themeFill="accent2" w:themeFillTint="33"/>
              </w:rPr>
              <w:t>5</w:t>
            </w:r>
          </w:p>
        </w:tc>
        <w:tc>
          <w:tcPr>
            <w:tcW w:w="1830" w:type="dxa"/>
            <w:gridSpan w:val="2"/>
            <w:tcBorders>
              <w:top w:val="single" w:sz="4" w:space="0" w:color="auto"/>
              <w:left w:val="nil"/>
              <w:bottom w:val="single" w:sz="4" w:space="0" w:color="auto"/>
              <w:right w:val="single" w:sz="4" w:space="0" w:color="000000"/>
            </w:tcBorders>
            <w:shd w:val="clear" w:color="auto" w:fill="EAF1DD" w:themeFill="accent3" w:themeFillTint="33"/>
            <w:noWrap/>
            <w:vAlign w:val="center"/>
          </w:tcPr>
          <w:p w14:paraId="4C832335" w14:textId="0ABA874D"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0.68</w:t>
            </w:r>
          </w:p>
        </w:tc>
        <w:tc>
          <w:tcPr>
            <w:tcW w:w="1566" w:type="dxa"/>
            <w:gridSpan w:val="2"/>
            <w:tcBorders>
              <w:top w:val="single" w:sz="4" w:space="0" w:color="000000" w:themeColor="text1"/>
              <w:left w:val="nil"/>
              <w:bottom w:val="single" w:sz="4" w:space="0" w:color="000000" w:themeColor="text1"/>
              <w:right w:val="single" w:sz="4" w:space="0" w:color="000000"/>
            </w:tcBorders>
            <w:shd w:val="clear" w:color="auto" w:fill="EAF1DD" w:themeFill="accent3" w:themeFillTint="33"/>
            <w:vAlign w:val="center"/>
          </w:tcPr>
          <w:p w14:paraId="5DEA98CC" w14:textId="30E5520A"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1.11</w:t>
            </w:r>
          </w:p>
        </w:tc>
        <w:tc>
          <w:tcPr>
            <w:tcW w:w="1566" w:type="dxa"/>
            <w:gridSpan w:val="2"/>
            <w:tcBorders>
              <w:top w:val="single" w:sz="4" w:space="0" w:color="000000" w:themeColor="text1"/>
              <w:left w:val="nil"/>
              <w:bottom w:val="single" w:sz="4" w:space="0" w:color="000000" w:themeColor="text1"/>
              <w:right w:val="single" w:sz="4" w:space="0" w:color="auto"/>
            </w:tcBorders>
            <w:shd w:val="clear" w:color="auto" w:fill="F2DBDB" w:themeFill="accent2" w:themeFillTint="33"/>
            <w:vAlign w:val="center"/>
          </w:tcPr>
          <w:p w14:paraId="0205EE3F" w14:textId="43C4BCF4"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2.51</w:t>
            </w:r>
          </w:p>
        </w:tc>
        <w:tc>
          <w:tcPr>
            <w:tcW w:w="1566" w:type="dxa"/>
            <w:gridSpan w:val="2"/>
            <w:tcBorders>
              <w:top w:val="single" w:sz="4" w:space="0" w:color="000000" w:themeColor="text1"/>
              <w:left w:val="nil"/>
              <w:bottom w:val="single" w:sz="4" w:space="0" w:color="000000" w:themeColor="text1"/>
              <w:right w:val="single" w:sz="4" w:space="0" w:color="auto"/>
            </w:tcBorders>
            <w:shd w:val="clear" w:color="auto" w:fill="EAF1DD" w:themeFill="accent3" w:themeFillTint="33"/>
            <w:vAlign w:val="center"/>
          </w:tcPr>
          <w:p w14:paraId="0EAD88AF" w14:textId="42F719F2" w:rsidR="00B20A4D" w:rsidRPr="007F6FFB" w:rsidRDefault="007F6FFB" w:rsidP="0031537D">
            <w:pPr>
              <w:jc w:val="center"/>
              <w:rPr>
                <w:rFonts w:cs="Arial"/>
                <w:color w:val="000000" w:themeColor="text1"/>
                <w:sz w:val="20"/>
                <w:szCs w:val="20"/>
              </w:rPr>
            </w:pPr>
            <w:r w:rsidRPr="007F6FFB">
              <w:rPr>
                <w:rFonts w:cs="Arial"/>
                <w:color w:val="000000" w:themeColor="text1"/>
                <w:sz w:val="20"/>
                <w:szCs w:val="20"/>
              </w:rPr>
              <w:t>1.</w:t>
            </w:r>
            <w:r>
              <w:rPr>
                <w:rFonts w:cs="Arial"/>
                <w:color w:val="000000" w:themeColor="text1"/>
                <w:sz w:val="20"/>
                <w:szCs w:val="20"/>
              </w:rPr>
              <w:t>41</w:t>
            </w:r>
          </w:p>
        </w:tc>
      </w:tr>
      <w:tr w:rsidR="00B20A4D" w:rsidRPr="00BC1D1B" w14:paraId="48927583" w14:textId="32614D09" w:rsidTr="007F6FFB">
        <w:trPr>
          <w:cantSplit/>
          <w:trHeight w:val="567"/>
          <w:tblHeader/>
        </w:trPr>
        <w:tc>
          <w:tcPr>
            <w:tcW w:w="3845" w:type="dxa"/>
            <w:tcBorders>
              <w:top w:val="nil"/>
              <w:left w:val="single" w:sz="4" w:space="0" w:color="auto"/>
              <w:bottom w:val="single" w:sz="4" w:space="0" w:color="auto"/>
              <w:right w:val="single" w:sz="4" w:space="0" w:color="auto"/>
            </w:tcBorders>
            <w:shd w:val="clear" w:color="000000" w:fill="F2F2F2"/>
            <w:noWrap/>
            <w:vAlign w:val="center"/>
            <w:hideMark/>
          </w:tcPr>
          <w:p w14:paraId="43F78ACD" w14:textId="77777777" w:rsidR="00B20A4D" w:rsidRPr="007F6FFB" w:rsidRDefault="00B20A4D"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sidRPr="007F6FFB">
              <w:rPr>
                <w:rFonts w:eastAsia="Cambria" w:cs="Arial"/>
                <w:bCs/>
                <w:color w:val="000000" w:themeColor="text1"/>
                <w:sz w:val="20"/>
                <w:szCs w:val="20"/>
              </w:rPr>
              <w:t>Take-up of non-mandatory training</w:t>
            </w:r>
          </w:p>
        </w:tc>
        <w:tc>
          <w:tcPr>
            <w:tcW w:w="1676" w:type="dxa"/>
            <w:gridSpan w:val="2"/>
            <w:tcBorders>
              <w:top w:val="single" w:sz="4" w:space="0" w:color="auto"/>
              <w:left w:val="nil"/>
              <w:bottom w:val="single" w:sz="4" w:space="0" w:color="auto"/>
              <w:right w:val="single" w:sz="4" w:space="0" w:color="auto"/>
            </w:tcBorders>
            <w:noWrap/>
            <w:vAlign w:val="center"/>
          </w:tcPr>
          <w:p w14:paraId="071B0420" w14:textId="7059482B" w:rsidR="00B20A4D" w:rsidRPr="007F6FFB" w:rsidRDefault="00B20A4D" w:rsidP="0031537D">
            <w:pPr>
              <w:jc w:val="center"/>
              <w:rPr>
                <w:rFonts w:cs="Arial"/>
                <w:color w:val="000000"/>
                <w:sz w:val="20"/>
                <w:szCs w:val="20"/>
              </w:rPr>
            </w:pPr>
            <w:r w:rsidRPr="007F6FFB">
              <w:rPr>
                <w:rFonts w:cs="Arial"/>
                <w:color w:val="000000" w:themeColor="text1"/>
                <w:sz w:val="20"/>
                <w:szCs w:val="20"/>
              </w:rPr>
              <w:t>0.91</w:t>
            </w:r>
          </w:p>
        </w:tc>
        <w:tc>
          <w:tcPr>
            <w:tcW w:w="1672" w:type="dxa"/>
            <w:gridSpan w:val="2"/>
            <w:tcBorders>
              <w:top w:val="single" w:sz="4" w:space="0" w:color="auto"/>
              <w:left w:val="single" w:sz="4" w:space="0" w:color="auto"/>
              <w:bottom w:val="single" w:sz="4" w:space="0" w:color="000000"/>
              <w:right w:val="single" w:sz="4" w:space="0" w:color="000000"/>
            </w:tcBorders>
            <w:shd w:val="clear" w:color="auto" w:fill="F2DBDB" w:themeFill="accent2" w:themeFillTint="33"/>
            <w:noWrap/>
            <w:vAlign w:val="center"/>
          </w:tcPr>
          <w:p w14:paraId="3279ED55" w14:textId="2C3297CD" w:rsidR="00B20A4D" w:rsidRPr="007F6FFB" w:rsidRDefault="00B20A4D" w:rsidP="0031537D">
            <w:pPr>
              <w:jc w:val="center"/>
              <w:rPr>
                <w:rFonts w:cs="Arial"/>
                <w:color w:val="000000"/>
                <w:sz w:val="20"/>
                <w:szCs w:val="20"/>
              </w:rPr>
            </w:pPr>
            <w:r w:rsidRPr="007F6FFB">
              <w:rPr>
                <w:rFonts w:cs="Arial"/>
                <w:color w:val="000000"/>
                <w:sz w:val="20"/>
                <w:szCs w:val="20"/>
              </w:rPr>
              <w:t>1.26</w:t>
            </w:r>
          </w:p>
        </w:tc>
        <w:tc>
          <w:tcPr>
            <w:tcW w:w="1672" w:type="dxa"/>
            <w:gridSpan w:val="2"/>
            <w:tcBorders>
              <w:top w:val="single" w:sz="4" w:space="0" w:color="auto"/>
              <w:left w:val="nil"/>
              <w:bottom w:val="single" w:sz="4" w:space="0" w:color="000000"/>
              <w:right w:val="single" w:sz="4" w:space="0" w:color="000000"/>
            </w:tcBorders>
            <w:shd w:val="clear" w:color="auto" w:fill="EAF1DD" w:themeFill="accent3" w:themeFillTint="33"/>
            <w:noWrap/>
            <w:vAlign w:val="center"/>
          </w:tcPr>
          <w:p w14:paraId="0A92A814" w14:textId="2BF668D1" w:rsidR="00B20A4D" w:rsidRPr="007F6FFB" w:rsidRDefault="00B20A4D" w:rsidP="0031537D">
            <w:pPr>
              <w:jc w:val="center"/>
              <w:rPr>
                <w:rFonts w:cs="Arial"/>
                <w:color w:val="000000"/>
                <w:sz w:val="20"/>
                <w:szCs w:val="20"/>
              </w:rPr>
            </w:pPr>
            <w:r w:rsidRPr="007F6FFB">
              <w:rPr>
                <w:rFonts w:cs="Arial"/>
                <w:color w:val="000000"/>
                <w:sz w:val="20"/>
                <w:szCs w:val="20"/>
              </w:rPr>
              <w:t>1.01</w:t>
            </w:r>
          </w:p>
        </w:tc>
        <w:tc>
          <w:tcPr>
            <w:tcW w:w="1830" w:type="dxa"/>
            <w:gridSpan w:val="2"/>
            <w:tcBorders>
              <w:top w:val="single" w:sz="4" w:space="0" w:color="auto"/>
              <w:left w:val="nil"/>
              <w:bottom w:val="single" w:sz="4" w:space="0" w:color="000000"/>
              <w:right w:val="single" w:sz="4" w:space="0" w:color="000000"/>
            </w:tcBorders>
            <w:shd w:val="clear" w:color="auto" w:fill="EAF1DD" w:themeFill="accent3" w:themeFillTint="33"/>
            <w:noWrap/>
            <w:vAlign w:val="center"/>
          </w:tcPr>
          <w:p w14:paraId="3746C4B5" w14:textId="271FEF7F" w:rsidR="00B20A4D" w:rsidRPr="007F6FFB" w:rsidRDefault="00B20A4D" w:rsidP="0031537D">
            <w:pPr>
              <w:jc w:val="center"/>
              <w:rPr>
                <w:rFonts w:cs="Arial"/>
                <w:color w:val="000000" w:themeColor="text1"/>
                <w:sz w:val="20"/>
                <w:szCs w:val="20"/>
              </w:rPr>
            </w:pPr>
            <w:r w:rsidRPr="007F6FFB">
              <w:rPr>
                <w:rFonts w:cs="Arial"/>
                <w:color w:val="000000"/>
                <w:sz w:val="20"/>
                <w:szCs w:val="20"/>
              </w:rPr>
              <w:t>0.93</w:t>
            </w:r>
          </w:p>
        </w:tc>
        <w:tc>
          <w:tcPr>
            <w:tcW w:w="1566" w:type="dxa"/>
            <w:gridSpan w:val="2"/>
            <w:tcBorders>
              <w:top w:val="single" w:sz="4" w:space="0" w:color="000000" w:themeColor="text1"/>
              <w:left w:val="nil"/>
              <w:bottom w:val="single" w:sz="4" w:space="0" w:color="000000" w:themeColor="text1"/>
              <w:right w:val="single" w:sz="4" w:space="0" w:color="000000"/>
            </w:tcBorders>
            <w:shd w:val="clear" w:color="auto" w:fill="EAF1DD" w:themeFill="accent3" w:themeFillTint="33"/>
            <w:vAlign w:val="center"/>
          </w:tcPr>
          <w:p w14:paraId="30F52B7F" w14:textId="0F339F40" w:rsidR="00B20A4D" w:rsidRPr="007F6FFB" w:rsidRDefault="00B20A4D" w:rsidP="0031537D">
            <w:pPr>
              <w:jc w:val="center"/>
              <w:rPr>
                <w:rFonts w:cs="Arial"/>
                <w:color w:val="000000"/>
                <w:sz w:val="20"/>
                <w:szCs w:val="20"/>
              </w:rPr>
            </w:pPr>
            <w:r w:rsidRPr="007F6FFB">
              <w:rPr>
                <w:rFonts w:cs="Arial"/>
                <w:color w:val="000000"/>
                <w:sz w:val="20"/>
                <w:szCs w:val="20"/>
              </w:rPr>
              <w:t>0.84</w:t>
            </w:r>
          </w:p>
        </w:tc>
        <w:tc>
          <w:tcPr>
            <w:tcW w:w="1566" w:type="dxa"/>
            <w:gridSpan w:val="2"/>
            <w:tcBorders>
              <w:top w:val="single" w:sz="4" w:space="0" w:color="000000" w:themeColor="text1"/>
              <w:left w:val="nil"/>
              <w:bottom w:val="single" w:sz="4" w:space="0" w:color="000000" w:themeColor="text1"/>
              <w:right w:val="single" w:sz="4" w:space="0" w:color="auto"/>
            </w:tcBorders>
            <w:shd w:val="clear" w:color="auto" w:fill="EAF1DD" w:themeFill="accent3" w:themeFillTint="33"/>
            <w:vAlign w:val="center"/>
          </w:tcPr>
          <w:p w14:paraId="4615055D" w14:textId="346D3926" w:rsidR="00B20A4D" w:rsidRPr="007F6FFB" w:rsidRDefault="00B20A4D" w:rsidP="0031537D">
            <w:pPr>
              <w:jc w:val="center"/>
              <w:rPr>
                <w:rFonts w:cs="Arial"/>
                <w:color w:val="000000"/>
                <w:sz w:val="20"/>
                <w:szCs w:val="20"/>
              </w:rPr>
            </w:pPr>
            <w:r w:rsidRPr="007F6FFB">
              <w:rPr>
                <w:rFonts w:cs="Arial"/>
                <w:color w:val="000000"/>
                <w:sz w:val="20"/>
                <w:szCs w:val="20"/>
              </w:rPr>
              <w:t>1.09</w:t>
            </w:r>
          </w:p>
        </w:tc>
        <w:tc>
          <w:tcPr>
            <w:tcW w:w="1566" w:type="dxa"/>
            <w:gridSpan w:val="2"/>
            <w:tcBorders>
              <w:top w:val="single" w:sz="4" w:space="0" w:color="000000" w:themeColor="text1"/>
              <w:left w:val="nil"/>
              <w:bottom w:val="single" w:sz="4" w:space="0" w:color="000000" w:themeColor="text1"/>
              <w:right w:val="single" w:sz="4" w:space="0" w:color="auto"/>
            </w:tcBorders>
            <w:shd w:val="clear" w:color="auto" w:fill="EAF1DD" w:themeFill="accent3" w:themeFillTint="33"/>
            <w:vAlign w:val="center"/>
          </w:tcPr>
          <w:p w14:paraId="59D5133B" w14:textId="695BA030" w:rsidR="00B20A4D" w:rsidRPr="002D4FF9" w:rsidRDefault="007F6FFB" w:rsidP="0031537D">
            <w:pPr>
              <w:jc w:val="center"/>
              <w:rPr>
                <w:rFonts w:cs="Arial"/>
                <w:color w:val="000000"/>
                <w:sz w:val="20"/>
                <w:szCs w:val="20"/>
              </w:rPr>
            </w:pPr>
            <w:r w:rsidRPr="007F6FFB">
              <w:rPr>
                <w:rFonts w:cs="Arial"/>
                <w:color w:val="000000"/>
                <w:sz w:val="20"/>
                <w:szCs w:val="20"/>
              </w:rPr>
              <w:t>1.05</w:t>
            </w:r>
          </w:p>
        </w:tc>
      </w:tr>
      <w:tr w:rsidR="00B20A4D" w:rsidRPr="00BC1D1B" w14:paraId="43B4E26D" w14:textId="5E4FAAC7" w:rsidTr="006A16F6">
        <w:trPr>
          <w:cantSplit/>
          <w:trHeight w:val="567"/>
          <w:tblHeader/>
        </w:trPr>
        <w:tc>
          <w:tcPr>
            <w:tcW w:w="3845" w:type="dxa"/>
            <w:tcBorders>
              <w:top w:val="single" w:sz="4" w:space="0" w:color="auto"/>
              <w:left w:val="single" w:sz="4" w:space="0" w:color="auto"/>
              <w:bottom w:val="single" w:sz="4" w:space="0" w:color="BFBFBF" w:themeColor="background1" w:themeShade="BF"/>
              <w:right w:val="single" w:sz="4" w:space="0" w:color="auto"/>
            </w:tcBorders>
            <w:shd w:val="clear" w:color="000000" w:fill="F2F2F2"/>
            <w:noWrap/>
            <w:vAlign w:val="center"/>
            <w:hideMark/>
          </w:tcPr>
          <w:p w14:paraId="35B2FC48" w14:textId="77777777" w:rsidR="00B20A4D" w:rsidRPr="003C3604" w:rsidRDefault="00B20A4D"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sidRPr="003C3604">
              <w:rPr>
                <w:rFonts w:eastAsia="Cambria" w:cs="Arial"/>
                <w:bCs/>
                <w:color w:val="000000" w:themeColor="text1"/>
                <w:sz w:val="20"/>
                <w:szCs w:val="20"/>
              </w:rPr>
              <w:t>Experience of bullying from public</w:t>
            </w:r>
          </w:p>
        </w:tc>
        <w:tc>
          <w:tcPr>
            <w:tcW w:w="838" w:type="dxa"/>
            <w:tcBorders>
              <w:top w:val="single" w:sz="4" w:space="0" w:color="auto"/>
              <w:left w:val="single" w:sz="4" w:space="0" w:color="auto"/>
              <w:bottom w:val="single" w:sz="4" w:space="0" w:color="auto"/>
              <w:right w:val="single" w:sz="4" w:space="0" w:color="auto"/>
            </w:tcBorders>
            <w:noWrap/>
            <w:vAlign w:val="center"/>
          </w:tcPr>
          <w:p w14:paraId="67F37957" w14:textId="2D2E39AF" w:rsidR="00B20A4D" w:rsidRPr="003C3604" w:rsidRDefault="00B20A4D" w:rsidP="0031537D">
            <w:pPr>
              <w:jc w:val="center"/>
              <w:rPr>
                <w:rFonts w:cs="Arial"/>
                <w:color w:val="000000"/>
                <w:sz w:val="20"/>
                <w:szCs w:val="20"/>
              </w:rPr>
            </w:pPr>
            <w:r w:rsidRPr="003C3604">
              <w:rPr>
                <w:rFonts w:cs="Arial"/>
                <w:color w:val="000000" w:themeColor="text1"/>
                <w:sz w:val="20"/>
                <w:szCs w:val="20"/>
              </w:rPr>
              <w:t>31.0%</w:t>
            </w:r>
          </w:p>
        </w:tc>
        <w:tc>
          <w:tcPr>
            <w:tcW w:w="838" w:type="dxa"/>
            <w:tcBorders>
              <w:top w:val="single" w:sz="4" w:space="0" w:color="auto"/>
              <w:left w:val="single" w:sz="4" w:space="0" w:color="auto"/>
              <w:bottom w:val="single" w:sz="4" w:space="0" w:color="auto"/>
              <w:right w:val="single" w:sz="4" w:space="0" w:color="auto"/>
            </w:tcBorders>
            <w:noWrap/>
            <w:vAlign w:val="center"/>
          </w:tcPr>
          <w:p w14:paraId="0282F7C5" w14:textId="6167ABF0" w:rsidR="00B20A4D" w:rsidRPr="003C3604" w:rsidRDefault="00B20A4D" w:rsidP="0031537D">
            <w:pPr>
              <w:jc w:val="center"/>
              <w:rPr>
                <w:rFonts w:cs="Arial"/>
                <w:color w:val="000000"/>
                <w:sz w:val="20"/>
                <w:szCs w:val="20"/>
              </w:rPr>
            </w:pPr>
            <w:r w:rsidRPr="003C3604">
              <w:rPr>
                <w:rFonts w:cs="Arial"/>
                <w:color w:val="000000" w:themeColor="text1"/>
                <w:sz w:val="20"/>
                <w:szCs w:val="20"/>
              </w:rPr>
              <w:t>33.0%</w:t>
            </w:r>
          </w:p>
        </w:tc>
        <w:tc>
          <w:tcPr>
            <w:tcW w:w="836" w:type="dxa"/>
            <w:tcBorders>
              <w:top w:val="single" w:sz="4" w:space="0" w:color="000000"/>
              <w:left w:val="nil"/>
              <w:bottom w:val="single" w:sz="4" w:space="0" w:color="BFBFBF" w:themeColor="background1" w:themeShade="BF"/>
              <w:right w:val="single" w:sz="4" w:space="0" w:color="A6A6A6" w:themeColor="background1" w:themeShade="A6"/>
            </w:tcBorders>
            <w:shd w:val="clear" w:color="auto" w:fill="EAF1DD" w:themeFill="accent3" w:themeFillTint="33"/>
            <w:noWrap/>
            <w:vAlign w:val="center"/>
          </w:tcPr>
          <w:p w14:paraId="7567E906" w14:textId="613C0D52" w:rsidR="00B20A4D" w:rsidRPr="003C3604" w:rsidRDefault="00B20A4D" w:rsidP="0031537D">
            <w:pPr>
              <w:jc w:val="center"/>
              <w:rPr>
                <w:rFonts w:cs="Arial"/>
                <w:color w:val="000000"/>
                <w:sz w:val="20"/>
                <w:szCs w:val="20"/>
              </w:rPr>
            </w:pPr>
            <w:r w:rsidRPr="003C3604">
              <w:rPr>
                <w:rFonts w:cs="Arial"/>
                <w:color w:val="000000" w:themeColor="text1"/>
                <w:sz w:val="20"/>
                <w:szCs w:val="20"/>
              </w:rPr>
              <w:t>28.9%</w:t>
            </w:r>
          </w:p>
        </w:tc>
        <w:tc>
          <w:tcPr>
            <w:tcW w:w="836" w:type="dxa"/>
            <w:tcBorders>
              <w:top w:val="single" w:sz="4" w:space="0" w:color="000000"/>
              <w:left w:val="single" w:sz="4" w:space="0" w:color="A6A6A6" w:themeColor="background1" w:themeShade="A6"/>
              <w:bottom w:val="single" w:sz="4" w:space="0" w:color="BFBFBF" w:themeColor="background1" w:themeShade="BF"/>
              <w:right w:val="single" w:sz="4" w:space="0" w:color="auto"/>
            </w:tcBorders>
            <w:shd w:val="clear" w:color="auto" w:fill="F2DBDB" w:themeFill="accent2" w:themeFillTint="33"/>
            <w:noWrap/>
            <w:vAlign w:val="center"/>
          </w:tcPr>
          <w:p w14:paraId="2E638EAF" w14:textId="57D7FBA6" w:rsidR="00B20A4D" w:rsidRPr="003C3604" w:rsidRDefault="00B20A4D" w:rsidP="0031537D">
            <w:pPr>
              <w:jc w:val="center"/>
              <w:rPr>
                <w:rFonts w:cs="Arial"/>
                <w:color w:val="000000"/>
                <w:sz w:val="20"/>
                <w:szCs w:val="20"/>
              </w:rPr>
            </w:pPr>
            <w:r w:rsidRPr="003C3604">
              <w:rPr>
                <w:rFonts w:cs="Arial"/>
                <w:color w:val="000000" w:themeColor="text1"/>
                <w:sz w:val="20"/>
                <w:szCs w:val="20"/>
              </w:rPr>
              <w:t>30.3%</w:t>
            </w:r>
          </w:p>
        </w:tc>
        <w:tc>
          <w:tcPr>
            <w:tcW w:w="836" w:type="dxa"/>
            <w:tcBorders>
              <w:top w:val="single" w:sz="4" w:space="0" w:color="000000"/>
              <w:left w:val="nil"/>
              <w:bottom w:val="single" w:sz="4" w:space="0" w:color="BFBFBF" w:themeColor="background1" w:themeShade="BF"/>
              <w:right w:val="single" w:sz="4" w:space="0" w:color="A6A6A6" w:themeColor="background1" w:themeShade="A6"/>
            </w:tcBorders>
            <w:shd w:val="clear" w:color="auto" w:fill="EAF1DD" w:themeFill="accent3" w:themeFillTint="33"/>
            <w:noWrap/>
            <w:vAlign w:val="center"/>
          </w:tcPr>
          <w:p w14:paraId="3C659196" w14:textId="13DDE89F" w:rsidR="00B20A4D" w:rsidRPr="003C3604" w:rsidRDefault="00B20A4D" w:rsidP="0031537D">
            <w:pPr>
              <w:jc w:val="center"/>
              <w:rPr>
                <w:rFonts w:cs="Arial"/>
                <w:color w:val="000000"/>
                <w:sz w:val="20"/>
                <w:szCs w:val="20"/>
              </w:rPr>
            </w:pPr>
            <w:r w:rsidRPr="003C3604">
              <w:rPr>
                <w:rFonts w:cs="Arial"/>
                <w:color w:val="000000" w:themeColor="text1"/>
                <w:sz w:val="20"/>
                <w:szCs w:val="20"/>
              </w:rPr>
              <w:t>27.9%</w:t>
            </w:r>
          </w:p>
        </w:tc>
        <w:tc>
          <w:tcPr>
            <w:tcW w:w="836" w:type="dxa"/>
            <w:tcBorders>
              <w:top w:val="single" w:sz="4" w:space="0" w:color="000000"/>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1F8F024F" w14:textId="4331E305" w:rsidR="00B20A4D" w:rsidRPr="003C3604" w:rsidRDefault="00B20A4D" w:rsidP="0031537D">
            <w:pPr>
              <w:jc w:val="center"/>
              <w:rPr>
                <w:rFonts w:cs="Arial"/>
                <w:color w:val="000000"/>
                <w:sz w:val="20"/>
                <w:szCs w:val="20"/>
              </w:rPr>
            </w:pPr>
            <w:r w:rsidRPr="003C3604">
              <w:rPr>
                <w:rFonts w:cs="Arial"/>
                <w:color w:val="000000" w:themeColor="text1"/>
                <w:sz w:val="20"/>
                <w:szCs w:val="20"/>
              </w:rPr>
              <w:t>28.6%</w:t>
            </w:r>
          </w:p>
        </w:tc>
        <w:tc>
          <w:tcPr>
            <w:tcW w:w="933" w:type="dxa"/>
            <w:tcBorders>
              <w:top w:val="single" w:sz="4" w:space="0" w:color="000000"/>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4C5849DE" w14:textId="6BDF06B0"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30.4%</w:t>
            </w:r>
          </w:p>
        </w:tc>
        <w:tc>
          <w:tcPr>
            <w:tcW w:w="897" w:type="dxa"/>
            <w:tcBorders>
              <w:top w:val="single" w:sz="4" w:space="0" w:color="000000"/>
              <w:left w:val="single" w:sz="4" w:space="0" w:color="A6A6A6" w:themeColor="background1" w:themeShade="A6"/>
              <w:bottom w:val="single" w:sz="4" w:space="0" w:color="BFBFBF" w:themeColor="background1" w:themeShade="BF"/>
              <w:right w:val="single" w:sz="4" w:space="0" w:color="auto"/>
            </w:tcBorders>
            <w:shd w:val="clear" w:color="auto" w:fill="F2DBDB" w:themeFill="accent2" w:themeFillTint="33"/>
            <w:noWrap/>
            <w:vAlign w:val="center"/>
          </w:tcPr>
          <w:p w14:paraId="7216BA30" w14:textId="66107FE7"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29.3%</w:t>
            </w:r>
          </w:p>
        </w:tc>
        <w:tc>
          <w:tcPr>
            <w:tcW w:w="783" w:type="dxa"/>
            <w:tcBorders>
              <w:top w:val="single" w:sz="4" w:space="0" w:color="000000" w:themeColor="text1"/>
              <w:left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EAF1DD" w:themeFill="accent3" w:themeFillTint="33"/>
            <w:vAlign w:val="center"/>
          </w:tcPr>
          <w:p w14:paraId="6CF1BCE5" w14:textId="2207A566"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27.2%</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10E887F8" w14:textId="5A9A5C2A" w:rsidR="00B20A4D" w:rsidRPr="003C3604" w:rsidRDefault="00B20A4D" w:rsidP="0031537D">
            <w:pPr>
              <w:jc w:val="center"/>
              <w:rPr>
                <w:rFonts w:cs="Arial"/>
                <w:color w:val="000000" w:themeColor="text1"/>
                <w:sz w:val="20"/>
                <w:szCs w:val="20"/>
              </w:rPr>
            </w:pPr>
            <w:r>
              <w:rPr>
                <w:rFonts w:cs="Arial"/>
                <w:color w:val="000000" w:themeColor="text1"/>
                <w:sz w:val="20"/>
                <w:szCs w:val="20"/>
              </w:rPr>
              <w:t>28.1</w:t>
            </w:r>
            <w:r w:rsidRPr="003C3604">
              <w:rPr>
                <w:rFonts w:cs="Arial"/>
                <w:color w:val="000000" w:themeColor="text1"/>
                <w:sz w:val="20"/>
                <w:szCs w:val="20"/>
              </w:rPr>
              <w:t>%</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23DCC64C" w14:textId="5CC3AB1B" w:rsidR="00B20A4D" w:rsidRPr="0087173D" w:rsidRDefault="00B20A4D" w:rsidP="0031537D">
            <w:pPr>
              <w:jc w:val="center"/>
              <w:rPr>
                <w:rFonts w:cs="Arial"/>
                <w:color w:val="000000" w:themeColor="text1"/>
                <w:sz w:val="20"/>
                <w:szCs w:val="20"/>
              </w:rPr>
            </w:pPr>
            <w:r w:rsidRPr="0087173D">
              <w:rPr>
                <w:rFonts w:cs="Arial"/>
                <w:color w:val="000000" w:themeColor="text1"/>
                <w:sz w:val="20"/>
                <w:szCs w:val="20"/>
              </w:rPr>
              <w:t>23.0</w:t>
            </w:r>
            <w:r>
              <w:rPr>
                <w:rFonts w:cs="Arial"/>
                <w:color w:val="000000" w:themeColor="text1"/>
                <w:sz w:val="20"/>
                <w:szCs w:val="20"/>
              </w:rPr>
              <w:t>%</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F2DBDB" w:themeFill="accent2" w:themeFillTint="33"/>
            <w:vAlign w:val="center"/>
          </w:tcPr>
          <w:p w14:paraId="333585D1" w14:textId="0FCAA787" w:rsidR="00B20A4D" w:rsidRPr="0087173D" w:rsidRDefault="00B20A4D" w:rsidP="0087173D">
            <w:pPr>
              <w:jc w:val="center"/>
              <w:rPr>
                <w:rFonts w:cs="Arial"/>
                <w:color w:val="000000" w:themeColor="text1"/>
                <w:sz w:val="20"/>
                <w:szCs w:val="20"/>
              </w:rPr>
            </w:pPr>
            <w:r w:rsidRPr="0087173D">
              <w:rPr>
                <w:rFonts w:cs="Arial"/>
                <w:color w:val="000000" w:themeColor="text1"/>
                <w:sz w:val="20"/>
                <w:szCs w:val="20"/>
              </w:rPr>
              <w:t>28.3%</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732DB2BA" w14:textId="6F6B5C95" w:rsidR="00B20A4D" w:rsidRPr="0087173D" w:rsidRDefault="006A16F6" w:rsidP="0087173D">
            <w:pPr>
              <w:jc w:val="center"/>
              <w:rPr>
                <w:rFonts w:cs="Arial"/>
                <w:color w:val="000000" w:themeColor="text1"/>
                <w:sz w:val="20"/>
                <w:szCs w:val="20"/>
              </w:rPr>
            </w:pPr>
            <w:r w:rsidRPr="006A16F6">
              <w:rPr>
                <w:rFonts w:cs="Arial"/>
                <w:color w:val="000000" w:themeColor="text1"/>
                <w:sz w:val="20"/>
                <w:szCs w:val="20"/>
              </w:rPr>
              <w:t>21.</w:t>
            </w:r>
            <w:r>
              <w:rPr>
                <w:rFonts w:cs="Arial"/>
                <w:color w:val="000000" w:themeColor="text1"/>
                <w:sz w:val="20"/>
                <w:szCs w:val="20"/>
              </w:rPr>
              <w:t>9</w:t>
            </w:r>
            <w:r w:rsidRPr="006A16F6">
              <w:rPr>
                <w:rFonts w:cs="Arial"/>
                <w:color w:val="000000" w:themeColor="text1"/>
                <w:sz w:val="20"/>
                <w:szCs w:val="20"/>
              </w:rPr>
              <w:t>%</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31578729" w14:textId="70A3BF2F" w:rsidR="00B20A4D" w:rsidRPr="0087173D" w:rsidRDefault="006A16F6" w:rsidP="0087173D">
            <w:pPr>
              <w:jc w:val="center"/>
              <w:rPr>
                <w:rFonts w:cs="Arial"/>
                <w:color w:val="000000" w:themeColor="text1"/>
                <w:sz w:val="20"/>
                <w:szCs w:val="20"/>
              </w:rPr>
            </w:pPr>
            <w:r>
              <w:rPr>
                <w:rFonts w:cs="Arial"/>
                <w:color w:val="000000" w:themeColor="text1"/>
                <w:sz w:val="20"/>
                <w:szCs w:val="20"/>
              </w:rPr>
              <w:t>25.7%</w:t>
            </w:r>
          </w:p>
        </w:tc>
      </w:tr>
      <w:tr w:rsidR="00B20A4D" w:rsidRPr="00BC1D1B" w14:paraId="6558ED06" w14:textId="05E8F4D5" w:rsidTr="006A16F6">
        <w:trPr>
          <w:cantSplit/>
          <w:trHeight w:val="567"/>
          <w:tblHeader/>
        </w:trPr>
        <w:tc>
          <w:tcPr>
            <w:tcW w:w="3845" w:type="dxa"/>
            <w:tcBorders>
              <w:top w:val="single" w:sz="4" w:space="0" w:color="BFBFBF" w:themeColor="background1" w:themeShade="BF"/>
              <w:left w:val="single" w:sz="4" w:space="0" w:color="auto"/>
              <w:bottom w:val="single" w:sz="4" w:space="0" w:color="auto"/>
              <w:right w:val="single" w:sz="4" w:space="0" w:color="auto"/>
            </w:tcBorders>
            <w:shd w:val="clear" w:color="000000" w:fill="F2F2F2"/>
            <w:noWrap/>
            <w:vAlign w:val="center"/>
          </w:tcPr>
          <w:p w14:paraId="0D5F4552" w14:textId="77777777" w:rsidR="00B20A4D" w:rsidRPr="003C3604" w:rsidRDefault="00B20A4D" w:rsidP="0031537D">
            <w:pPr>
              <w:pStyle w:val="ListParagraph"/>
              <w:autoSpaceDE w:val="0"/>
              <w:autoSpaceDN w:val="0"/>
              <w:adjustRightInd w:val="0"/>
              <w:spacing w:after="0" w:line="240" w:lineRule="auto"/>
              <w:ind w:left="191" w:right="-30"/>
              <w:rPr>
                <w:rFonts w:eastAsia="Cambria" w:cs="Arial"/>
                <w:bCs/>
                <w:color w:val="0000FF"/>
                <w:sz w:val="20"/>
                <w:szCs w:val="20"/>
              </w:rPr>
            </w:pPr>
            <w:r w:rsidRPr="003C3604">
              <w:rPr>
                <w:rFonts w:eastAsia="Cambria" w:cs="Arial"/>
                <w:bCs/>
                <w:color w:val="0000FF"/>
                <w:sz w:val="20"/>
                <w:szCs w:val="20"/>
              </w:rPr>
              <w:t>Gap</w:t>
            </w:r>
          </w:p>
        </w:tc>
        <w:tc>
          <w:tcPr>
            <w:tcW w:w="1676" w:type="dxa"/>
            <w:gridSpan w:val="2"/>
            <w:tcBorders>
              <w:top w:val="single" w:sz="4" w:space="0" w:color="auto"/>
              <w:left w:val="single" w:sz="4" w:space="0" w:color="auto"/>
              <w:bottom w:val="single" w:sz="4" w:space="0" w:color="auto"/>
              <w:right w:val="single" w:sz="4" w:space="0" w:color="auto"/>
            </w:tcBorders>
            <w:noWrap/>
            <w:vAlign w:val="center"/>
          </w:tcPr>
          <w:p w14:paraId="784C25D2" w14:textId="652490F7" w:rsidR="00B20A4D" w:rsidRPr="003C3604" w:rsidRDefault="00B20A4D" w:rsidP="0031537D">
            <w:pPr>
              <w:jc w:val="center"/>
              <w:rPr>
                <w:rFonts w:cs="Arial"/>
                <w:color w:val="0000FF"/>
                <w:sz w:val="20"/>
                <w:szCs w:val="20"/>
              </w:rPr>
            </w:pPr>
            <w:r w:rsidRPr="003C3604">
              <w:rPr>
                <w:rFonts w:cs="Arial"/>
                <w:color w:val="0000FF"/>
                <w:sz w:val="20"/>
                <w:szCs w:val="20"/>
              </w:rPr>
              <w:t>-2.0%</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1C53EFA3" w14:textId="46DA4206" w:rsidR="00B20A4D" w:rsidRPr="003C3604" w:rsidRDefault="00B20A4D" w:rsidP="0031537D">
            <w:pPr>
              <w:jc w:val="center"/>
              <w:rPr>
                <w:rFonts w:cs="Arial"/>
                <w:color w:val="0000FF"/>
                <w:sz w:val="20"/>
                <w:szCs w:val="20"/>
              </w:rPr>
            </w:pPr>
            <w:r w:rsidRPr="003C3604">
              <w:rPr>
                <w:rFonts w:cs="Arial"/>
                <w:color w:val="0000FF"/>
                <w:sz w:val="20"/>
                <w:szCs w:val="20"/>
              </w:rPr>
              <w:t>-1.4%</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5B1D0DEA" w14:textId="3E23C868" w:rsidR="00B20A4D" w:rsidRPr="003C3604" w:rsidRDefault="00B20A4D" w:rsidP="0031537D">
            <w:pPr>
              <w:jc w:val="center"/>
              <w:rPr>
                <w:rFonts w:cs="Arial"/>
                <w:color w:val="0000FF"/>
                <w:sz w:val="20"/>
                <w:szCs w:val="20"/>
              </w:rPr>
            </w:pPr>
            <w:r w:rsidRPr="003C3604">
              <w:rPr>
                <w:rFonts w:cs="Arial"/>
                <w:color w:val="0000FF"/>
                <w:sz w:val="20"/>
                <w:szCs w:val="20"/>
              </w:rPr>
              <w:t>-0.7%</w:t>
            </w:r>
          </w:p>
        </w:tc>
        <w:tc>
          <w:tcPr>
            <w:tcW w:w="1830" w:type="dxa"/>
            <w:gridSpan w:val="2"/>
            <w:tcBorders>
              <w:top w:val="single" w:sz="4" w:space="0" w:color="BFBFBF" w:themeColor="background1" w:themeShade="BF"/>
              <w:left w:val="nil"/>
              <w:bottom w:val="single" w:sz="4" w:space="0" w:color="auto"/>
              <w:right w:val="single" w:sz="4" w:space="0" w:color="auto"/>
            </w:tcBorders>
            <w:shd w:val="clear" w:color="auto" w:fill="F2DBDB" w:themeFill="accent2" w:themeFillTint="33"/>
            <w:noWrap/>
            <w:vAlign w:val="center"/>
          </w:tcPr>
          <w:p w14:paraId="04ABB1B6" w14:textId="7D8EECB3" w:rsidR="00B20A4D" w:rsidRPr="003C3604" w:rsidRDefault="00B20A4D" w:rsidP="0031537D">
            <w:pPr>
              <w:jc w:val="center"/>
              <w:rPr>
                <w:rFonts w:cs="Arial"/>
                <w:color w:val="0000FF"/>
                <w:sz w:val="20"/>
                <w:szCs w:val="20"/>
              </w:rPr>
            </w:pPr>
            <w:r w:rsidRPr="003C3604">
              <w:rPr>
                <w:rFonts w:cs="Arial"/>
                <w:color w:val="0000FF"/>
                <w:sz w:val="20"/>
                <w:szCs w:val="20"/>
              </w:rPr>
              <w:t>1.1%</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49CD5594" w14:textId="39755BA0" w:rsidR="00B20A4D" w:rsidRPr="003C3604" w:rsidRDefault="00B20A4D" w:rsidP="0031537D">
            <w:pPr>
              <w:jc w:val="center"/>
              <w:rPr>
                <w:rFonts w:cs="Arial"/>
                <w:color w:val="0000FF"/>
                <w:sz w:val="20"/>
                <w:szCs w:val="20"/>
              </w:rPr>
            </w:pPr>
            <w:r w:rsidRPr="003C3604">
              <w:rPr>
                <w:rFonts w:cs="Arial"/>
                <w:color w:val="0000FF"/>
                <w:sz w:val="20"/>
                <w:szCs w:val="20"/>
              </w:rPr>
              <w:t>-</w:t>
            </w:r>
            <w:r>
              <w:rPr>
                <w:rFonts w:cs="Arial"/>
                <w:color w:val="0000FF"/>
                <w:sz w:val="20"/>
                <w:szCs w:val="20"/>
              </w:rPr>
              <w:t>0.9</w:t>
            </w:r>
            <w:r w:rsidRPr="003C3604">
              <w:rPr>
                <w:rFonts w:cs="Arial"/>
                <w:color w:val="0000FF"/>
                <w:sz w:val="20"/>
                <w:szCs w:val="20"/>
              </w:rPr>
              <w:t>%</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F2DBDB" w:themeFill="accent2" w:themeFillTint="33"/>
            <w:vAlign w:val="center"/>
          </w:tcPr>
          <w:p w14:paraId="79C8D427" w14:textId="10696F90" w:rsidR="00B20A4D" w:rsidRPr="0087173D" w:rsidRDefault="00B20A4D" w:rsidP="0031537D">
            <w:pPr>
              <w:jc w:val="center"/>
              <w:rPr>
                <w:rFonts w:cs="Arial"/>
                <w:color w:val="0000FF"/>
                <w:sz w:val="20"/>
                <w:szCs w:val="20"/>
              </w:rPr>
            </w:pPr>
            <w:r>
              <w:rPr>
                <w:rFonts w:cs="Arial"/>
                <w:color w:val="0000FF"/>
                <w:sz w:val="20"/>
                <w:szCs w:val="20"/>
              </w:rPr>
              <w:t>-</w:t>
            </w:r>
            <w:r w:rsidRPr="0087173D">
              <w:rPr>
                <w:rFonts w:cs="Arial"/>
                <w:color w:val="0000FF"/>
                <w:sz w:val="20"/>
                <w:szCs w:val="20"/>
              </w:rPr>
              <w:t>5.3%</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5505470D" w14:textId="727B75B2" w:rsidR="00B20A4D" w:rsidRDefault="006A16F6" w:rsidP="0031537D">
            <w:pPr>
              <w:jc w:val="center"/>
              <w:rPr>
                <w:rFonts w:cs="Arial"/>
                <w:color w:val="0000FF"/>
                <w:sz w:val="20"/>
                <w:szCs w:val="20"/>
              </w:rPr>
            </w:pPr>
            <w:r>
              <w:rPr>
                <w:rFonts w:cs="Arial"/>
                <w:color w:val="0000FF"/>
                <w:sz w:val="20"/>
                <w:szCs w:val="20"/>
              </w:rPr>
              <w:t>-3.8%</w:t>
            </w:r>
          </w:p>
        </w:tc>
      </w:tr>
      <w:tr w:rsidR="00B20A4D" w:rsidRPr="00BC1D1B" w14:paraId="047904E6" w14:textId="468395FD" w:rsidTr="00573DBF">
        <w:trPr>
          <w:cantSplit/>
          <w:trHeight w:val="567"/>
          <w:tblHeader/>
        </w:trPr>
        <w:tc>
          <w:tcPr>
            <w:tcW w:w="3845" w:type="dxa"/>
            <w:tcBorders>
              <w:top w:val="single" w:sz="4" w:space="0" w:color="auto"/>
              <w:left w:val="single" w:sz="4" w:space="0" w:color="auto"/>
              <w:bottom w:val="single" w:sz="4" w:space="0" w:color="BFBFBF" w:themeColor="background1" w:themeShade="BF"/>
              <w:right w:val="single" w:sz="4" w:space="0" w:color="auto"/>
            </w:tcBorders>
            <w:shd w:val="clear" w:color="000000" w:fill="F2F2F2"/>
            <w:noWrap/>
            <w:vAlign w:val="center"/>
            <w:hideMark/>
          </w:tcPr>
          <w:p w14:paraId="1F89EC5A" w14:textId="2D7A03CD" w:rsidR="00B20A4D" w:rsidRPr="003C3604" w:rsidRDefault="00573DBF"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Pr>
                <w:rFonts w:eastAsia="Cambria" w:cs="Arial"/>
                <w:bCs/>
                <w:color w:val="000000" w:themeColor="text1"/>
                <w:sz w:val="20"/>
                <w:szCs w:val="20"/>
              </w:rPr>
              <w:t xml:space="preserve"> </w:t>
            </w:r>
            <w:r w:rsidR="00B20A4D" w:rsidRPr="003C3604">
              <w:rPr>
                <w:rFonts w:eastAsia="Cambria" w:cs="Arial"/>
                <w:bCs/>
                <w:color w:val="000000" w:themeColor="text1"/>
                <w:sz w:val="20"/>
                <w:szCs w:val="20"/>
              </w:rPr>
              <w:t>Experience of bullying from colleagues</w:t>
            </w:r>
          </w:p>
        </w:tc>
        <w:tc>
          <w:tcPr>
            <w:tcW w:w="838" w:type="dxa"/>
            <w:tcBorders>
              <w:top w:val="single" w:sz="4" w:space="0" w:color="auto"/>
              <w:left w:val="single" w:sz="4" w:space="0" w:color="auto"/>
              <w:bottom w:val="single" w:sz="4" w:space="0" w:color="auto"/>
              <w:right w:val="single" w:sz="4" w:space="0" w:color="auto"/>
            </w:tcBorders>
            <w:noWrap/>
            <w:vAlign w:val="center"/>
          </w:tcPr>
          <w:p w14:paraId="13723504" w14:textId="67D0FBC2" w:rsidR="00B20A4D" w:rsidRPr="003C3604" w:rsidRDefault="00B20A4D" w:rsidP="0031537D">
            <w:pPr>
              <w:jc w:val="center"/>
              <w:rPr>
                <w:rFonts w:cs="Arial"/>
                <w:color w:val="000000"/>
                <w:sz w:val="20"/>
                <w:szCs w:val="20"/>
              </w:rPr>
            </w:pPr>
            <w:r w:rsidRPr="003C3604">
              <w:rPr>
                <w:rFonts w:cs="Arial"/>
                <w:color w:val="000000" w:themeColor="text1"/>
                <w:sz w:val="20"/>
                <w:szCs w:val="20"/>
              </w:rPr>
              <w:t> 30.0%</w:t>
            </w:r>
          </w:p>
        </w:tc>
        <w:tc>
          <w:tcPr>
            <w:tcW w:w="838" w:type="dxa"/>
            <w:tcBorders>
              <w:top w:val="single" w:sz="4" w:space="0" w:color="auto"/>
              <w:left w:val="single" w:sz="4" w:space="0" w:color="auto"/>
              <w:bottom w:val="single" w:sz="4" w:space="0" w:color="auto"/>
              <w:right w:val="single" w:sz="4" w:space="0" w:color="auto"/>
            </w:tcBorders>
            <w:noWrap/>
            <w:vAlign w:val="center"/>
          </w:tcPr>
          <w:p w14:paraId="1F688BFC" w14:textId="57572E0C" w:rsidR="00B20A4D" w:rsidRPr="003C3604" w:rsidRDefault="00B20A4D" w:rsidP="0031537D">
            <w:pPr>
              <w:jc w:val="center"/>
              <w:rPr>
                <w:rFonts w:cs="Arial"/>
                <w:color w:val="000000"/>
                <w:sz w:val="20"/>
                <w:szCs w:val="20"/>
              </w:rPr>
            </w:pPr>
            <w:r w:rsidRPr="003C3604">
              <w:rPr>
                <w:rFonts w:cs="Arial"/>
                <w:color w:val="000000" w:themeColor="text1"/>
                <w:sz w:val="20"/>
                <w:szCs w:val="20"/>
              </w:rPr>
              <w:t>32.0%</w:t>
            </w:r>
          </w:p>
        </w:tc>
        <w:tc>
          <w:tcPr>
            <w:tcW w:w="836"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EAF1DD" w:themeFill="accent3" w:themeFillTint="33"/>
            <w:noWrap/>
            <w:vAlign w:val="center"/>
          </w:tcPr>
          <w:p w14:paraId="08CEF880" w14:textId="468E63C4" w:rsidR="00B20A4D" w:rsidRPr="003C3604" w:rsidRDefault="00B20A4D" w:rsidP="0031537D">
            <w:pPr>
              <w:jc w:val="center"/>
              <w:rPr>
                <w:rFonts w:cs="Arial"/>
                <w:color w:val="000000"/>
                <w:sz w:val="20"/>
                <w:szCs w:val="20"/>
              </w:rPr>
            </w:pPr>
            <w:r w:rsidRPr="003C3604">
              <w:rPr>
                <w:rFonts w:cs="Arial"/>
                <w:color w:val="000000" w:themeColor="text1"/>
                <w:sz w:val="20"/>
                <w:szCs w:val="20"/>
              </w:rPr>
              <w:t>24.2%</w:t>
            </w:r>
          </w:p>
        </w:tc>
        <w:tc>
          <w:tcPr>
            <w:tcW w:w="836"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071FF196" w14:textId="5F963523" w:rsidR="00B20A4D" w:rsidRPr="003C3604" w:rsidRDefault="00B20A4D" w:rsidP="0031537D">
            <w:pPr>
              <w:jc w:val="center"/>
              <w:rPr>
                <w:rFonts w:cs="Arial"/>
                <w:color w:val="000000"/>
                <w:sz w:val="20"/>
                <w:szCs w:val="20"/>
              </w:rPr>
            </w:pPr>
            <w:r w:rsidRPr="003C3604">
              <w:rPr>
                <w:rFonts w:cs="Arial"/>
                <w:color w:val="000000" w:themeColor="text1"/>
                <w:sz w:val="20"/>
                <w:szCs w:val="20"/>
              </w:rPr>
              <w:t>29.7%</w:t>
            </w:r>
          </w:p>
        </w:tc>
        <w:tc>
          <w:tcPr>
            <w:tcW w:w="836"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6F83CBF9" w14:textId="20815EE0" w:rsidR="00B20A4D" w:rsidRPr="003C3604" w:rsidRDefault="00B20A4D" w:rsidP="0031537D">
            <w:pPr>
              <w:jc w:val="center"/>
              <w:rPr>
                <w:rFonts w:cs="Arial"/>
                <w:color w:val="000000"/>
                <w:sz w:val="20"/>
                <w:szCs w:val="20"/>
              </w:rPr>
            </w:pPr>
            <w:r w:rsidRPr="003C3604">
              <w:rPr>
                <w:rFonts w:cs="Arial"/>
                <w:color w:val="000000" w:themeColor="text1"/>
                <w:sz w:val="20"/>
                <w:szCs w:val="20"/>
              </w:rPr>
              <w:t>25.7%</w:t>
            </w:r>
          </w:p>
        </w:tc>
        <w:tc>
          <w:tcPr>
            <w:tcW w:w="836"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2E351069" w14:textId="1E218514" w:rsidR="00B20A4D" w:rsidRPr="003C3604" w:rsidRDefault="00B20A4D" w:rsidP="0031537D">
            <w:pPr>
              <w:jc w:val="center"/>
              <w:rPr>
                <w:rFonts w:cs="Arial"/>
                <w:color w:val="000000"/>
                <w:sz w:val="20"/>
                <w:szCs w:val="20"/>
              </w:rPr>
            </w:pPr>
            <w:r w:rsidRPr="003C3604">
              <w:rPr>
                <w:rFonts w:cs="Arial"/>
                <w:color w:val="000000" w:themeColor="text1"/>
                <w:sz w:val="20"/>
                <w:szCs w:val="20"/>
              </w:rPr>
              <w:t>27.7%</w:t>
            </w:r>
          </w:p>
        </w:tc>
        <w:tc>
          <w:tcPr>
            <w:tcW w:w="933"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EAF1DD" w:themeFill="accent3" w:themeFillTint="33"/>
            <w:noWrap/>
            <w:vAlign w:val="center"/>
          </w:tcPr>
          <w:p w14:paraId="44C356D9" w14:textId="06FB119B"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24.3%</w:t>
            </w:r>
          </w:p>
        </w:tc>
        <w:tc>
          <w:tcPr>
            <w:tcW w:w="897"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14E7A058" w14:textId="68DF29C5"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25.4%</w:t>
            </w:r>
          </w:p>
        </w:tc>
        <w:tc>
          <w:tcPr>
            <w:tcW w:w="783" w:type="dxa"/>
            <w:tcBorders>
              <w:top w:val="single" w:sz="4" w:space="0" w:color="000000" w:themeColor="text1"/>
              <w:left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EAF1DD" w:themeFill="accent3" w:themeFillTint="33"/>
            <w:vAlign w:val="center"/>
          </w:tcPr>
          <w:p w14:paraId="14FF1DD2" w14:textId="5C36D44D"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2</w:t>
            </w:r>
            <w:r>
              <w:rPr>
                <w:rFonts w:cs="Arial"/>
                <w:color w:val="000000" w:themeColor="text1"/>
                <w:sz w:val="20"/>
                <w:szCs w:val="20"/>
              </w:rPr>
              <w:t>0.6</w:t>
            </w:r>
            <w:r w:rsidRPr="003C3604">
              <w:rPr>
                <w:rFonts w:cs="Arial"/>
                <w:color w:val="000000" w:themeColor="text1"/>
                <w:sz w:val="20"/>
                <w:szCs w:val="20"/>
              </w:rPr>
              <w:t>%</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1A27D091" w14:textId="7BB3F263"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2</w:t>
            </w:r>
            <w:r>
              <w:rPr>
                <w:rFonts w:cs="Arial"/>
                <w:color w:val="000000" w:themeColor="text1"/>
                <w:sz w:val="20"/>
                <w:szCs w:val="20"/>
              </w:rPr>
              <w:t>4</w:t>
            </w:r>
            <w:r w:rsidRPr="003C3604">
              <w:rPr>
                <w:rFonts w:cs="Arial"/>
                <w:color w:val="000000" w:themeColor="text1"/>
                <w:sz w:val="20"/>
                <w:szCs w:val="20"/>
              </w:rPr>
              <w:t>.</w:t>
            </w:r>
            <w:r>
              <w:rPr>
                <w:rFonts w:cs="Arial"/>
                <w:color w:val="000000" w:themeColor="text1"/>
                <w:sz w:val="20"/>
                <w:szCs w:val="20"/>
              </w:rPr>
              <w:t>2</w:t>
            </w:r>
            <w:r w:rsidRPr="003C3604">
              <w:rPr>
                <w:rFonts w:cs="Arial"/>
                <w:color w:val="000000" w:themeColor="text1"/>
                <w:sz w:val="20"/>
                <w:szCs w:val="20"/>
              </w:rPr>
              <w:t>%</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F2DBDB" w:themeFill="accent2" w:themeFillTint="33"/>
            <w:vAlign w:val="center"/>
          </w:tcPr>
          <w:p w14:paraId="5493C6CE" w14:textId="515E2C85" w:rsidR="00B20A4D" w:rsidRPr="00BC1D1B" w:rsidRDefault="00B20A4D" w:rsidP="0031537D">
            <w:pPr>
              <w:jc w:val="center"/>
              <w:rPr>
                <w:rFonts w:cs="Arial"/>
                <w:color w:val="000000" w:themeColor="text1"/>
                <w:sz w:val="20"/>
                <w:szCs w:val="20"/>
                <w:highlight w:val="yellow"/>
              </w:rPr>
            </w:pPr>
            <w:r w:rsidRPr="0087173D">
              <w:rPr>
                <w:rFonts w:cs="Arial"/>
                <w:color w:val="000000" w:themeColor="text1"/>
                <w:sz w:val="20"/>
                <w:szCs w:val="20"/>
              </w:rPr>
              <w:t>20.9%</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48536701" w14:textId="19A9E781" w:rsidR="00B20A4D" w:rsidRPr="00BC1D1B" w:rsidRDefault="00B20A4D" w:rsidP="0031537D">
            <w:pPr>
              <w:jc w:val="center"/>
              <w:rPr>
                <w:rFonts w:cs="Arial"/>
                <w:color w:val="000000" w:themeColor="text1"/>
                <w:sz w:val="20"/>
                <w:szCs w:val="20"/>
                <w:highlight w:val="yellow"/>
              </w:rPr>
            </w:pPr>
            <w:r w:rsidRPr="0087173D">
              <w:rPr>
                <w:rFonts w:cs="Arial"/>
                <w:color w:val="000000" w:themeColor="text1"/>
                <w:sz w:val="20"/>
                <w:szCs w:val="20"/>
              </w:rPr>
              <w:t>24.1%</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6BF722FD" w14:textId="29AB4409" w:rsidR="00B20A4D" w:rsidRPr="0087173D" w:rsidRDefault="00573DBF" w:rsidP="0031537D">
            <w:pPr>
              <w:jc w:val="center"/>
              <w:rPr>
                <w:rFonts w:cs="Arial"/>
                <w:color w:val="000000" w:themeColor="text1"/>
                <w:sz w:val="20"/>
                <w:szCs w:val="20"/>
              </w:rPr>
            </w:pPr>
            <w:r>
              <w:rPr>
                <w:rFonts w:cs="Arial"/>
                <w:color w:val="000000" w:themeColor="text1"/>
                <w:sz w:val="20"/>
                <w:szCs w:val="20"/>
              </w:rPr>
              <w:t>19.1%</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411DE3B3" w14:textId="216E0BBF" w:rsidR="00B20A4D" w:rsidRPr="0087173D" w:rsidRDefault="00573DBF" w:rsidP="0031537D">
            <w:pPr>
              <w:jc w:val="center"/>
              <w:rPr>
                <w:rFonts w:cs="Arial"/>
                <w:color w:val="000000" w:themeColor="text1"/>
                <w:sz w:val="20"/>
                <w:szCs w:val="20"/>
              </w:rPr>
            </w:pPr>
            <w:r>
              <w:rPr>
                <w:rFonts w:cs="Arial"/>
                <w:color w:val="000000" w:themeColor="text1"/>
                <w:sz w:val="20"/>
                <w:szCs w:val="20"/>
              </w:rPr>
              <w:t>22.1%</w:t>
            </w:r>
          </w:p>
        </w:tc>
      </w:tr>
      <w:tr w:rsidR="00B20A4D" w:rsidRPr="00BC1D1B" w14:paraId="79CE2CA0" w14:textId="32B52D3C" w:rsidTr="00573DBF">
        <w:trPr>
          <w:cantSplit/>
          <w:trHeight w:val="567"/>
          <w:tblHeader/>
        </w:trPr>
        <w:tc>
          <w:tcPr>
            <w:tcW w:w="3845" w:type="dxa"/>
            <w:tcBorders>
              <w:top w:val="single" w:sz="4" w:space="0" w:color="BFBFBF" w:themeColor="background1" w:themeShade="BF"/>
              <w:left w:val="single" w:sz="4" w:space="0" w:color="auto"/>
              <w:bottom w:val="single" w:sz="4" w:space="0" w:color="auto"/>
              <w:right w:val="single" w:sz="4" w:space="0" w:color="auto"/>
            </w:tcBorders>
            <w:shd w:val="clear" w:color="000000" w:fill="F2F2F2"/>
            <w:noWrap/>
            <w:vAlign w:val="center"/>
          </w:tcPr>
          <w:p w14:paraId="31BDA434" w14:textId="77777777" w:rsidR="00B20A4D" w:rsidRPr="003C3604" w:rsidRDefault="00B20A4D" w:rsidP="0031537D">
            <w:pPr>
              <w:pStyle w:val="ListParagraph"/>
              <w:autoSpaceDE w:val="0"/>
              <w:autoSpaceDN w:val="0"/>
              <w:adjustRightInd w:val="0"/>
              <w:spacing w:after="0" w:line="240" w:lineRule="auto"/>
              <w:ind w:left="191" w:right="-30"/>
              <w:rPr>
                <w:rFonts w:eastAsia="Cambria" w:cs="Arial"/>
                <w:bCs/>
                <w:color w:val="0000FF"/>
                <w:sz w:val="20"/>
                <w:szCs w:val="20"/>
              </w:rPr>
            </w:pPr>
            <w:r w:rsidRPr="003C3604">
              <w:rPr>
                <w:rFonts w:eastAsia="Cambria" w:cs="Arial"/>
                <w:bCs/>
                <w:color w:val="0000FF"/>
                <w:sz w:val="20"/>
                <w:szCs w:val="20"/>
              </w:rPr>
              <w:t>Gap</w:t>
            </w:r>
          </w:p>
        </w:tc>
        <w:tc>
          <w:tcPr>
            <w:tcW w:w="1676" w:type="dxa"/>
            <w:gridSpan w:val="2"/>
            <w:tcBorders>
              <w:top w:val="single" w:sz="4" w:space="0" w:color="auto"/>
              <w:left w:val="single" w:sz="4" w:space="0" w:color="auto"/>
              <w:bottom w:val="single" w:sz="4" w:space="0" w:color="auto"/>
              <w:right w:val="single" w:sz="4" w:space="0" w:color="auto"/>
            </w:tcBorders>
            <w:noWrap/>
            <w:vAlign w:val="center"/>
          </w:tcPr>
          <w:p w14:paraId="6A11DC9C" w14:textId="447776A4" w:rsidR="00B20A4D" w:rsidRPr="003C3604" w:rsidRDefault="00B20A4D" w:rsidP="0031537D">
            <w:pPr>
              <w:jc w:val="center"/>
              <w:rPr>
                <w:rFonts w:cs="Arial"/>
                <w:color w:val="0000FF"/>
                <w:sz w:val="20"/>
                <w:szCs w:val="20"/>
              </w:rPr>
            </w:pPr>
            <w:r w:rsidRPr="003C3604">
              <w:rPr>
                <w:rFonts w:cs="Arial"/>
                <w:color w:val="0000FF"/>
                <w:sz w:val="20"/>
                <w:szCs w:val="20"/>
              </w:rPr>
              <w:t>-2.0%</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F2DBDB" w:themeFill="accent2" w:themeFillTint="33"/>
            <w:noWrap/>
            <w:vAlign w:val="center"/>
          </w:tcPr>
          <w:p w14:paraId="4A4934BF" w14:textId="360F5D67" w:rsidR="00B20A4D" w:rsidRPr="003C3604" w:rsidRDefault="00B20A4D" w:rsidP="0031537D">
            <w:pPr>
              <w:jc w:val="center"/>
              <w:rPr>
                <w:rFonts w:cs="Arial"/>
                <w:color w:val="0000FF"/>
                <w:sz w:val="20"/>
                <w:szCs w:val="20"/>
              </w:rPr>
            </w:pPr>
            <w:r w:rsidRPr="003C3604">
              <w:rPr>
                <w:rFonts w:cs="Arial"/>
                <w:color w:val="0000FF"/>
                <w:sz w:val="20"/>
                <w:szCs w:val="20"/>
              </w:rPr>
              <w:t>-5.5%</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757968B0" w14:textId="067EFA82" w:rsidR="00B20A4D" w:rsidRPr="003C3604" w:rsidRDefault="00B20A4D" w:rsidP="0031537D">
            <w:pPr>
              <w:jc w:val="center"/>
              <w:rPr>
                <w:rFonts w:cs="Arial"/>
                <w:color w:val="0000FF"/>
                <w:sz w:val="20"/>
                <w:szCs w:val="20"/>
              </w:rPr>
            </w:pPr>
            <w:r w:rsidRPr="003C3604">
              <w:rPr>
                <w:rFonts w:cs="Arial"/>
                <w:color w:val="0000FF"/>
                <w:sz w:val="20"/>
                <w:szCs w:val="20"/>
              </w:rPr>
              <w:t>-2.0%</w:t>
            </w:r>
          </w:p>
        </w:tc>
        <w:tc>
          <w:tcPr>
            <w:tcW w:w="1830"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4DB217F4" w14:textId="505D08A5" w:rsidR="00B20A4D" w:rsidRPr="003C3604" w:rsidRDefault="00B20A4D" w:rsidP="0031537D">
            <w:pPr>
              <w:jc w:val="center"/>
              <w:rPr>
                <w:rFonts w:cs="Arial"/>
                <w:color w:val="0000FF"/>
                <w:sz w:val="20"/>
                <w:szCs w:val="20"/>
              </w:rPr>
            </w:pPr>
            <w:r w:rsidRPr="003C3604">
              <w:rPr>
                <w:rFonts w:cs="Arial"/>
                <w:color w:val="0000FF"/>
                <w:sz w:val="20"/>
                <w:szCs w:val="20"/>
              </w:rPr>
              <w:t>-1.1%</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F2DBDB" w:themeFill="accent2" w:themeFillTint="33"/>
            <w:vAlign w:val="center"/>
          </w:tcPr>
          <w:p w14:paraId="444DDAC2" w14:textId="7BA38AF7" w:rsidR="00B20A4D" w:rsidRPr="003C3604" w:rsidRDefault="00B20A4D" w:rsidP="0031537D">
            <w:pPr>
              <w:jc w:val="center"/>
              <w:rPr>
                <w:rFonts w:cs="Arial"/>
                <w:color w:val="0000FF"/>
                <w:sz w:val="20"/>
                <w:szCs w:val="20"/>
              </w:rPr>
            </w:pPr>
            <w:r w:rsidRPr="003C3604">
              <w:rPr>
                <w:rFonts w:cs="Arial"/>
                <w:color w:val="0000FF"/>
                <w:sz w:val="20"/>
                <w:szCs w:val="20"/>
              </w:rPr>
              <w:t>-</w:t>
            </w:r>
            <w:r>
              <w:rPr>
                <w:rFonts w:cs="Arial"/>
                <w:color w:val="0000FF"/>
                <w:sz w:val="20"/>
                <w:szCs w:val="20"/>
              </w:rPr>
              <w:t>2.6</w:t>
            </w:r>
            <w:r w:rsidRPr="003C3604">
              <w:rPr>
                <w:rFonts w:cs="Arial"/>
                <w:color w:val="0000FF"/>
                <w:sz w:val="20"/>
                <w:szCs w:val="20"/>
              </w:rPr>
              <w:t>%</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F2DBDB" w:themeFill="accent2" w:themeFillTint="33"/>
            <w:vAlign w:val="center"/>
          </w:tcPr>
          <w:p w14:paraId="1445C531" w14:textId="4BD2D69D" w:rsidR="00B20A4D" w:rsidRPr="0087173D" w:rsidRDefault="00B20A4D" w:rsidP="0031537D">
            <w:pPr>
              <w:jc w:val="center"/>
              <w:rPr>
                <w:rFonts w:cs="Arial"/>
                <w:color w:val="0000FF"/>
                <w:sz w:val="20"/>
                <w:szCs w:val="20"/>
              </w:rPr>
            </w:pPr>
            <w:r>
              <w:rPr>
                <w:rFonts w:cs="Arial"/>
                <w:color w:val="0000FF"/>
                <w:sz w:val="20"/>
                <w:szCs w:val="20"/>
              </w:rPr>
              <w:t>-</w:t>
            </w:r>
            <w:r w:rsidRPr="0087173D">
              <w:rPr>
                <w:rFonts w:cs="Arial"/>
                <w:color w:val="0000FF"/>
                <w:sz w:val="20"/>
                <w:szCs w:val="20"/>
              </w:rPr>
              <w:t>3.2%</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6B951D27" w14:textId="6EC478D0" w:rsidR="00B20A4D" w:rsidRDefault="00573DBF" w:rsidP="0031537D">
            <w:pPr>
              <w:jc w:val="center"/>
              <w:rPr>
                <w:rFonts w:cs="Arial"/>
                <w:color w:val="0000FF"/>
                <w:sz w:val="20"/>
                <w:szCs w:val="20"/>
              </w:rPr>
            </w:pPr>
            <w:r>
              <w:rPr>
                <w:rFonts w:cs="Arial"/>
                <w:color w:val="0000FF"/>
                <w:sz w:val="20"/>
                <w:szCs w:val="20"/>
              </w:rPr>
              <w:t>-3.1%</w:t>
            </w:r>
          </w:p>
        </w:tc>
      </w:tr>
      <w:tr w:rsidR="00B20A4D" w:rsidRPr="00BC1D1B" w14:paraId="72760883" w14:textId="528C5083" w:rsidTr="00573DBF">
        <w:trPr>
          <w:cantSplit/>
          <w:trHeight w:val="567"/>
          <w:tblHeader/>
        </w:trPr>
        <w:tc>
          <w:tcPr>
            <w:tcW w:w="3845" w:type="dxa"/>
            <w:tcBorders>
              <w:top w:val="single" w:sz="4" w:space="0" w:color="auto"/>
              <w:left w:val="single" w:sz="4" w:space="0" w:color="auto"/>
              <w:bottom w:val="single" w:sz="4" w:space="0" w:color="BFBFBF" w:themeColor="background1" w:themeShade="BF"/>
              <w:right w:val="single" w:sz="4" w:space="0" w:color="auto"/>
            </w:tcBorders>
            <w:shd w:val="clear" w:color="000000" w:fill="F2F2F2"/>
            <w:noWrap/>
            <w:vAlign w:val="center"/>
            <w:hideMark/>
          </w:tcPr>
          <w:p w14:paraId="7592E265" w14:textId="77777777" w:rsidR="00B20A4D" w:rsidRPr="003C3604" w:rsidRDefault="00B20A4D"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sidRPr="003C3604">
              <w:rPr>
                <w:rFonts w:eastAsia="Cambria" w:cs="Arial"/>
                <w:bCs/>
                <w:color w:val="000000" w:themeColor="text1"/>
                <w:sz w:val="20"/>
                <w:szCs w:val="20"/>
              </w:rPr>
              <w:t>Career development</w:t>
            </w:r>
          </w:p>
        </w:tc>
        <w:tc>
          <w:tcPr>
            <w:tcW w:w="838" w:type="dxa"/>
            <w:tcBorders>
              <w:top w:val="single" w:sz="4" w:space="0" w:color="auto"/>
              <w:left w:val="single" w:sz="4" w:space="0" w:color="auto"/>
              <w:bottom w:val="single" w:sz="4" w:space="0" w:color="auto"/>
              <w:right w:val="single" w:sz="4" w:space="0" w:color="auto"/>
            </w:tcBorders>
            <w:noWrap/>
            <w:vAlign w:val="center"/>
          </w:tcPr>
          <w:p w14:paraId="6AB79F10" w14:textId="07E594DC" w:rsidR="00B20A4D" w:rsidRPr="003C3604" w:rsidRDefault="00B20A4D" w:rsidP="0031537D">
            <w:pPr>
              <w:jc w:val="center"/>
              <w:rPr>
                <w:rFonts w:cs="Arial"/>
                <w:color w:val="000000"/>
                <w:sz w:val="20"/>
                <w:szCs w:val="20"/>
              </w:rPr>
            </w:pPr>
            <w:r w:rsidRPr="003C3604">
              <w:rPr>
                <w:rFonts w:cs="Arial"/>
                <w:color w:val="000000" w:themeColor="text1"/>
                <w:sz w:val="20"/>
                <w:szCs w:val="20"/>
              </w:rPr>
              <w:t>58.2%</w:t>
            </w:r>
          </w:p>
        </w:tc>
        <w:tc>
          <w:tcPr>
            <w:tcW w:w="838" w:type="dxa"/>
            <w:tcBorders>
              <w:top w:val="single" w:sz="4" w:space="0" w:color="auto"/>
              <w:left w:val="single" w:sz="4" w:space="0" w:color="auto"/>
              <w:bottom w:val="single" w:sz="4" w:space="0" w:color="auto"/>
              <w:right w:val="single" w:sz="4" w:space="0" w:color="auto"/>
            </w:tcBorders>
            <w:noWrap/>
            <w:vAlign w:val="center"/>
          </w:tcPr>
          <w:p w14:paraId="215E2738" w14:textId="0D8C6C1B" w:rsidR="00B20A4D" w:rsidRPr="003C3604" w:rsidRDefault="00B20A4D" w:rsidP="0031537D">
            <w:pPr>
              <w:jc w:val="center"/>
              <w:rPr>
                <w:rFonts w:cs="Arial"/>
                <w:color w:val="000000"/>
                <w:sz w:val="20"/>
                <w:szCs w:val="20"/>
              </w:rPr>
            </w:pPr>
            <w:r w:rsidRPr="003C3604">
              <w:rPr>
                <w:rFonts w:cs="Arial"/>
                <w:color w:val="000000" w:themeColor="text1"/>
                <w:sz w:val="20"/>
                <w:szCs w:val="20"/>
              </w:rPr>
              <w:t>39.7%</w:t>
            </w:r>
          </w:p>
        </w:tc>
        <w:tc>
          <w:tcPr>
            <w:tcW w:w="836"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3413533B" w14:textId="5F1BF36A" w:rsidR="00B20A4D" w:rsidRPr="003C3604" w:rsidRDefault="00B20A4D" w:rsidP="0031537D">
            <w:pPr>
              <w:jc w:val="center"/>
              <w:rPr>
                <w:rFonts w:cs="Arial"/>
                <w:color w:val="000000"/>
                <w:sz w:val="20"/>
                <w:szCs w:val="20"/>
              </w:rPr>
            </w:pPr>
            <w:r w:rsidRPr="003C3604">
              <w:rPr>
                <w:rFonts w:cs="Arial"/>
                <w:color w:val="000000" w:themeColor="text1"/>
                <w:sz w:val="20"/>
                <w:szCs w:val="20"/>
              </w:rPr>
              <w:t>56.4%</w:t>
            </w:r>
          </w:p>
        </w:tc>
        <w:tc>
          <w:tcPr>
            <w:tcW w:w="836" w:type="dxa"/>
            <w:tcBorders>
              <w:top w:val="single" w:sz="4" w:space="0" w:color="auto"/>
              <w:left w:val="single" w:sz="4" w:space="0" w:color="A6A6A6" w:themeColor="background1" w:themeShade="A6"/>
              <w:bottom w:val="single" w:sz="4" w:space="0" w:color="BFBFBF" w:themeColor="background1" w:themeShade="BF"/>
              <w:right w:val="single" w:sz="4" w:space="0" w:color="auto"/>
            </w:tcBorders>
            <w:noWrap/>
            <w:vAlign w:val="center"/>
          </w:tcPr>
          <w:p w14:paraId="646CC7A3" w14:textId="4E561EC5" w:rsidR="00B20A4D" w:rsidRPr="003C3604" w:rsidRDefault="00B20A4D" w:rsidP="0031537D">
            <w:pPr>
              <w:jc w:val="center"/>
              <w:rPr>
                <w:rFonts w:cs="Arial"/>
                <w:color w:val="000000"/>
                <w:sz w:val="20"/>
                <w:szCs w:val="20"/>
              </w:rPr>
            </w:pPr>
            <w:r w:rsidRPr="003C3604">
              <w:rPr>
                <w:rFonts w:cs="Arial"/>
                <w:color w:val="000000" w:themeColor="text1"/>
                <w:sz w:val="20"/>
                <w:szCs w:val="20"/>
              </w:rPr>
              <w:t>39.7%</w:t>
            </w:r>
          </w:p>
        </w:tc>
        <w:tc>
          <w:tcPr>
            <w:tcW w:w="836"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3C33A3D0" w14:textId="58E74FAB" w:rsidR="00B20A4D" w:rsidRPr="003C3604" w:rsidRDefault="00B20A4D" w:rsidP="0031537D">
            <w:pPr>
              <w:jc w:val="center"/>
              <w:rPr>
                <w:rFonts w:cs="Arial"/>
                <w:color w:val="000000"/>
                <w:sz w:val="20"/>
                <w:szCs w:val="20"/>
              </w:rPr>
            </w:pPr>
            <w:r w:rsidRPr="003C3604">
              <w:rPr>
                <w:rFonts w:cs="Arial"/>
                <w:color w:val="000000" w:themeColor="text1"/>
                <w:sz w:val="20"/>
                <w:szCs w:val="20"/>
              </w:rPr>
              <w:t>54.4%</w:t>
            </w:r>
          </w:p>
        </w:tc>
        <w:tc>
          <w:tcPr>
            <w:tcW w:w="836"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2420361C" w14:textId="3CE846BC" w:rsidR="00B20A4D" w:rsidRPr="003C3604" w:rsidRDefault="00B20A4D" w:rsidP="0031537D">
            <w:pPr>
              <w:jc w:val="center"/>
              <w:rPr>
                <w:rFonts w:cs="Arial"/>
                <w:color w:val="000000"/>
                <w:sz w:val="20"/>
                <w:szCs w:val="20"/>
              </w:rPr>
            </w:pPr>
            <w:r w:rsidRPr="003C3604">
              <w:rPr>
                <w:rFonts w:cs="Arial"/>
                <w:color w:val="000000" w:themeColor="text1"/>
                <w:sz w:val="20"/>
                <w:szCs w:val="20"/>
              </w:rPr>
              <w:t>39.9%</w:t>
            </w:r>
          </w:p>
        </w:tc>
        <w:tc>
          <w:tcPr>
            <w:tcW w:w="933"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EAF1DD" w:themeFill="accent3" w:themeFillTint="33"/>
            <w:noWrap/>
            <w:vAlign w:val="center"/>
          </w:tcPr>
          <w:p w14:paraId="02C897F5" w14:textId="35EE7E8D"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57.5%</w:t>
            </w:r>
          </w:p>
        </w:tc>
        <w:tc>
          <w:tcPr>
            <w:tcW w:w="897"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647A45ED" w14:textId="1979C26A"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41.2%</w:t>
            </w:r>
          </w:p>
        </w:tc>
        <w:tc>
          <w:tcPr>
            <w:tcW w:w="783" w:type="dxa"/>
            <w:tcBorders>
              <w:top w:val="single" w:sz="4" w:space="0" w:color="000000" w:themeColor="text1"/>
              <w:left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F2DBDB" w:themeFill="accent2" w:themeFillTint="33"/>
            <w:vAlign w:val="center"/>
          </w:tcPr>
          <w:p w14:paraId="41D99095" w14:textId="6F241227"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56.4%</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528C7BCB" w14:textId="55D96478"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46.3%</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45F127EC" w14:textId="67CEAE63" w:rsidR="00B20A4D" w:rsidRPr="00BC1D1B" w:rsidRDefault="00B20A4D" w:rsidP="0031537D">
            <w:pPr>
              <w:jc w:val="center"/>
              <w:rPr>
                <w:rFonts w:cs="Arial"/>
                <w:color w:val="000000" w:themeColor="text1"/>
                <w:sz w:val="20"/>
                <w:szCs w:val="20"/>
                <w:highlight w:val="yellow"/>
              </w:rPr>
            </w:pPr>
            <w:r w:rsidRPr="0087173D">
              <w:rPr>
                <w:rFonts w:cs="Arial"/>
                <w:color w:val="000000" w:themeColor="text1"/>
                <w:sz w:val="20"/>
                <w:szCs w:val="20"/>
              </w:rPr>
              <w:t>59.0%</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558D26B2" w14:textId="7F64A98E" w:rsidR="00B20A4D" w:rsidRPr="0087173D" w:rsidRDefault="00B20A4D" w:rsidP="0031537D">
            <w:pPr>
              <w:jc w:val="center"/>
              <w:rPr>
                <w:rFonts w:cs="Arial"/>
                <w:color w:val="000000" w:themeColor="text1"/>
                <w:sz w:val="20"/>
                <w:szCs w:val="20"/>
              </w:rPr>
            </w:pPr>
            <w:r w:rsidRPr="0087173D">
              <w:rPr>
                <w:rFonts w:cs="Arial"/>
                <w:color w:val="000000" w:themeColor="text1"/>
                <w:sz w:val="20"/>
                <w:szCs w:val="20"/>
              </w:rPr>
              <w:t>46.9%</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F2DBDB" w:themeFill="accent2" w:themeFillTint="33"/>
            <w:vAlign w:val="center"/>
          </w:tcPr>
          <w:p w14:paraId="7906BD3F" w14:textId="0159FAA4" w:rsidR="00B20A4D" w:rsidRPr="0087173D" w:rsidRDefault="00573DBF" w:rsidP="0031537D">
            <w:pPr>
              <w:jc w:val="center"/>
              <w:rPr>
                <w:rFonts w:cs="Arial"/>
                <w:color w:val="000000" w:themeColor="text1"/>
                <w:sz w:val="20"/>
                <w:szCs w:val="20"/>
              </w:rPr>
            </w:pPr>
            <w:r>
              <w:rPr>
                <w:rFonts w:cs="Arial"/>
                <w:color w:val="000000" w:themeColor="text1"/>
                <w:sz w:val="20"/>
                <w:szCs w:val="20"/>
              </w:rPr>
              <w:t>57.8%</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6BF9886E" w14:textId="09215193" w:rsidR="00B20A4D" w:rsidRPr="0087173D" w:rsidRDefault="00573DBF" w:rsidP="0031537D">
            <w:pPr>
              <w:jc w:val="center"/>
              <w:rPr>
                <w:rFonts w:cs="Arial"/>
                <w:color w:val="000000" w:themeColor="text1"/>
                <w:sz w:val="20"/>
                <w:szCs w:val="20"/>
              </w:rPr>
            </w:pPr>
            <w:r w:rsidRPr="00573DBF">
              <w:rPr>
                <w:rFonts w:cs="Arial"/>
                <w:color w:val="000000" w:themeColor="text1"/>
                <w:sz w:val="20"/>
                <w:szCs w:val="20"/>
                <w:shd w:val="clear" w:color="auto" w:fill="EAF1DD" w:themeFill="accent3" w:themeFillTint="33"/>
              </w:rPr>
              <w:t>50.7</w:t>
            </w:r>
            <w:r>
              <w:rPr>
                <w:rFonts w:cs="Arial"/>
                <w:color w:val="000000" w:themeColor="text1"/>
                <w:sz w:val="20"/>
                <w:szCs w:val="20"/>
              </w:rPr>
              <w:t>%</w:t>
            </w:r>
          </w:p>
        </w:tc>
      </w:tr>
      <w:tr w:rsidR="00B20A4D" w:rsidRPr="00BC1D1B" w14:paraId="734503FC" w14:textId="5EF3D1CE" w:rsidTr="00573DBF">
        <w:trPr>
          <w:cantSplit/>
          <w:trHeight w:val="567"/>
          <w:tblHeader/>
        </w:trPr>
        <w:tc>
          <w:tcPr>
            <w:tcW w:w="3845" w:type="dxa"/>
            <w:tcBorders>
              <w:top w:val="single" w:sz="4" w:space="0" w:color="BFBFBF" w:themeColor="background1" w:themeShade="BF"/>
              <w:left w:val="single" w:sz="4" w:space="0" w:color="auto"/>
              <w:bottom w:val="single" w:sz="4" w:space="0" w:color="auto"/>
              <w:right w:val="single" w:sz="4" w:space="0" w:color="auto"/>
            </w:tcBorders>
            <w:shd w:val="clear" w:color="000000" w:fill="F2F2F2"/>
            <w:noWrap/>
            <w:vAlign w:val="center"/>
          </w:tcPr>
          <w:p w14:paraId="35318DC4" w14:textId="77777777" w:rsidR="00B20A4D" w:rsidRPr="003C3604" w:rsidRDefault="00B20A4D" w:rsidP="0031537D">
            <w:pPr>
              <w:pStyle w:val="ListParagraph"/>
              <w:autoSpaceDE w:val="0"/>
              <w:autoSpaceDN w:val="0"/>
              <w:adjustRightInd w:val="0"/>
              <w:spacing w:after="0" w:line="240" w:lineRule="auto"/>
              <w:ind w:left="191" w:right="-30"/>
              <w:rPr>
                <w:rFonts w:eastAsia="Cambria" w:cs="Arial"/>
                <w:bCs/>
                <w:color w:val="0000FF"/>
                <w:sz w:val="20"/>
                <w:szCs w:val="20"/>
              </w:rPr>
            </w:pPr>
            <w:r w:rsidRPr="003C3604">
              <w:rPr>
                <w:rFonts w:eastAsia="Cambria" w:cs="Arial"/>
                <w:bCs/>
                <w:color w:val="0000FF"/>
                <w:sz w:val="20"/>
                <w:szCs w:val="20"/>
              </w:rPr>
              <w:t>Gap</w:t>
            </w:r>
          </w:p>
        </w:tc>
        <w:tc>
          <w:tcPr>
            <w:tcW w:w="1676" w:type="dxa"/>
            <w:gridSpan w:val="2"/>
            <w:tcBorders>
              <w:top w:val="single" w:sz="4" w:space="0" w:color="auto"/>
              <w:left w:val="single" w:sz="4" w:space="0" w:color="auto"/>
              <w:bottom w:val="single" w:sz="4" w:space="0" w:color="auto"/>
              <w:right w:val="single" w:sz="4" w:space="0" w:color="auto"/>
            </w:tcBorders>
            <w:noWrap/>
            <w:vAlign w:val="center"/>
          </w:tcPr>
          <w:p w14:paraId="467D8877" w14:textId="36A37AC4" w:rsidR="00B20A4D" w:rsidRPr="003C3604" w:rsidRDefault="00B20A4D" w:rsidP="0031537D">
            <w:pPr>
              <w:jc w:val="center"/>
              <w:rPr>
                <w:rFonts w:cs="Arial"/>
                <w:color w:val="0000FF"/>
                <w:sz w:val="20"/>
                <w:szCs w:val="20"/>
              </w:rPr>
            </w:pPr>
            <w:r w:rsidRPr="003C3604">
              <w:rPr>
                <w:rFonts w:cs="Arial"/>
                <w:color w:val="0000FF"/>
                <w:sz w:val="20"/>
                <w:szCs w:val="20"/>
              </w:rPr>
              <w:t>18.5%</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58E91F4F" w14:textId="38A97FCE" w:rsidR="00B20A4D" w:rsidRPr="003C3604" w:rsidRDefault="00B20A4D" w:rsidP="0031537D">
            <w:pPr>
              <w:jc w:val="center"/>
              <w:rPr>
                <w:rFonts w:cs="Arial"/>
                <w:color w:val="0000FF"/>
                <w:sz w:val="20"/>
                <w:szCs w:val="20"/>
              </w:rPr>
            </w:pPr>
            <w:r w:rsidRPr="003C3604">
              <w:rPr>
                <w:rFonts w:cs="Arial"/>
                <w:color w:val="0000FF"/>
                <w:sz w:val="20"/>
                <w:szCs w:val="20"/>
              </w:rPr>
              <w:t>16.7%</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026310FD" w14:textId="5998CA11" w:rsidR="00B20A4D" w:rsidRPr="003C3604" w:rsidRDefault="00B20A4D" w:rsidP="0031537D">
            <w:pPr>
              <w:jc w:val="center"/>
              <w:rPr>
                <w:rFonts w:cs="Arial"/>
                <w:color w:val="0000FF"/>
                <w:sz w:val="20"/>
                <w:szCs w:val="20"/>
              </w:rPr>
            </w:pPr>
            <w:r w:rsidRPr="003C3604">
              <w:rPr>
                <w:rFonts w:cs="Arial"/>
                <w:color w:val="0000FF"/>
                <w:sz w:val="20"/>
                <w:szCs w:val="20"/>
              </w:rPr>
              <w:t>14.5%</w:t>
            </w:r>
          </w:p>
        </w:tc>
        <w:tc>
          <w:tcPr>
            <w:tcW w:w="1830" w:type="dxa"/>
            <w:gridSpan w:val="2"/>
            <w:tcBorders>
              <w:top w:val="single" w:sz="4" w:space="0" w:color="BFBFBF" w:themeColor="background1" w:themeShade="BF"/>
              <w:left w:val="nil"/>
              <w:bottom w:val="single" w:sz="4" w:space="0" w:color="auto"/>
              <w:right w:val="single" w:sz="4" w:space="0" w:color="auto"/>
            </w:tcBorders>
            <w:shd w:val="clear" w:color="auto" w:fill="F2DBDB" w:themeFill="accent2" w:themeFillTint="33"/>
            <w:noWrap/>
            <w:vAlign w:val="center"/>
          </w:tcPr>
          <w:p w14:paraId="2D8F73FB" w14:textId="558CCBE9" w:rsidR="00B20A4D" w:rsidRPr="003C3604" w:rsidRDefault="00B20A4D" w:rsidP="0031537D">
            <w:pPr>
              <w:jc w:val="center"/>
              <w:rPr>
                <w:rFonts w:cs="Arial"/>
                <w:color w:val="0000FF"/>
                <w:sz w:val="20"/>
                <w:szCs w:val="20"/>
              </w:rPr>
            </w:pPr>
            <w:r w:rsidRPr="003C3604">
              <w:rPr>
                <w:rFonts w:cs="Arial"/>
                <w:color w:val="0000FF"/>
                <w:sz w:val="20"/>
                <w:szCs w:val="20"/>
              </w:rPr>
              <w:t>16.3%</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73613541" w14:textId="15778C67" w:rsidR="00B20A4D" w:rsidRPr="003C3604" w:rsidRDefault="00B20A4D" w:rsidP="0031537D">
            <w:pPr>
              <w:jc w:val="center"/>
              <w:rPr>
                <w:rFonts w:cs="Arial"/>
                <w:color w:val="0000FF"/>
                <w:sz w:val="20"/>
                <w:szCs w:val="20"/>
              </w:rPr>
            </w:pPr>
            <w:r w:rsidRPr="003C3604">
              <w:rPr>
                <w:rFonts w:cs="Arial"/>
                <w:color w:val="0000FF"/>
                <w:sz w:val="20"/>
                <w:szCs w:val="20"/>
              </w:rPr>
              <w:t>10.1%</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F2DBDB" w:themeFill="accent2" w:themeFillTint="33"/>
            <w:vAlign w:val="center"/>
          </w:tcPr>
          <w:p w14:paraId="0FD39AF6" w14:textId="3B4B2861" w:rsidR="00B20A4D" w:rsidRPr="0087173D" w:rsidRDefault="00B20A4D" w:rsidP="0031537D">
            <w:pPr>
              <w:jc w:val="center"/>
              <w:rPr>
                <w:rFonts w:cs="Arial"/>
                <w:color w:val="0000FF"/>
                <w:sz w:val="20"/>
                <w:szCs w:val="20"/>
              </w:rPr>
            </w:pPr>
            <w:r>
              <w:rPr>
                <w:rFonts w:cs="Arial"/>
                <w:color w:val="0000FF"/>
                <w:sz w:val="20"/>
                <w:szCs w:val="20"/>
              </w:rPr>
              <w:t>-12.1%</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4AC4B0C4" w14:textId="56CBBA22" w:rsidR="00B20A4D" w:rsidRDefault="00573DBF" w:rsidP="0031537D">
            <w:pPr>
              <w:jc w:val="center"/>
              <w:rPr>
                <w:rFonts w:cs="Arial"/>
                <w:color w:val="0000FF"/>
                <w:sz w:val="20"/>
                <w:szCs w:val="20"/>
              </w:rPr>
            </w:pPr>
            <w:r>
              <w:rPr>
                <w:rFonts w:cs="Arial"/>
                <w:color w:val="0000FF"/>
                <w:sz w:val="20"/>
                <w:szCs w:val="20"/>
              </w:rPr>
              <w:t>-7.2%</w:t>
            </w:r>
          </w:p>
        </w:tc>
      </w:tr>
      <w:tr w:rsidR="00B20A4D" w:rsidRPr="00BC1D1B" w14:paraId="73997482" w14:textId="76BE1C60" w:rsidTr="00573DBF">
        <w:trPr>
          <w:cantSplit/>
          <w:trHeight w:val="567"/>
          <w:tblHeader/>
        </w:trPr>
        <w:tc>
          <w:tcPr>
            <w:tcW w:w="3845" w:type="dxa"/>
            <w:tcBorders>
              <w:top w:val="single" w:sz="4" w:space="0" w:color="auto"/>
              <w:left w:val="single" w:sz="4" w:space="0" w:color="auto"/>
              <w:bottom w:val="single" w:sz="4" w:space="0" w:color="BFBFBF" w:themeColor="background1" w:themeShade="BF"/>
              <w:right w:val="single" w:sz="4" w:space="0" w:color="auto"/>
            </w:tcBorders>
            <w:shd w:val="clear" w:color="000000" w:fill="F2F2F2"/>
            <w:noWrap/>
            <w:vAlign w:val="center"/>
            <w:hideMark/>
          </w:tcPr>
          <w:p w14:paraId="39B6C0AD" w14:textId="77777777" w:rsidR="00B20A4D" w:rsidRPr="003C3604" w:rsidRDefault="00B20A4D"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sidRPr="003C3604">
              <w:rPr>
                <w:rFonts w:eastAsia="Cambria" w:cs="Arial"/>
                <w:bCs/>
                <w:color w:val="000000" w:themeColor="text1"/>
                <w:sz w:val="20"/>
                <w:szCs w:val="20"/>
              </w:rPr>
              <w:t xml:space="preserve"> Experience of discrimination</w:t>
            </w:r>
          </w:p>
        </w:tc>
        <w:tc>
          <w:tcPr>
            <w:tcW w:w="838" w:type="dxa"/>
            <w:tcBorders>
              <w:top w:val="single" w:sz="4" w:space="0" w:color="auto"/>
              <w:left w:val="single" w:sz="4" w:space="0" w:color="auto"/>
              <w:bottom w:val="single" w:sz="4" w:space="0" w:color="auto"/>
              <w:right w:val="single" w:sz="4" w:space="0" w:color="auto"/>
            </w:tcBorders>
            <w:noWrap/>
            <w:vAlign w:val="center"/>
          </w:tcPr>
          <w:p w14:paraId="106EE4AE" w14:textId="5868082C" w:rsidR="00B20A4D" w:rsidRPr="003C3604" w:rsidRDefault="00B20A4D" w:rsidP="0031537D">
            <w:pPr>
              <w:jc w:val="center"/>
              <w:rPr>
                <w:rFonts w:cs="Arial"/>
                <w:color w:val="000000"/>
                <w:sz w:val="20"/>
                <w:szCs w:val="20"/>
              </w:rPr>
            </w:pPr>
            <w:r w:rsidRPr="003C3604">
              <w:rPr>
                <w:rFonts w:cs="Arial"/>
                <w:color w:val="000000" w:themeColor="text1"/>
                <w:sz w:val="20"/>
                <w:szCs w:val="20"/>
              </w:rPr>
              <w:t> 8.0%</w:t>
            </w:r>
          </w:p>
        </w:tc>
        <w:tc>
          <w:tcPr>
            <w:tcW w:w="838" w:type="dxa"/>
            <w:tcBorders>
              <w:top w:val="single" w:sz="4" w:space="0" w:color="auto"/>
              <w:left w:val="single" w:sz="4" w:space="0" w:color="auto"/>
              <w:bottom w:val="single" w:sz="4" w:space="0" w:color="auto"/>
              <w:right w:val="single" w:sz="4" w:space="0" w:color="auto"/>
            </w:tcBorders>
            <w:noWrap/>
            <w:vAlign w:val="center"/>
          </w:tcPr>
          <w:p w14:paraId="0947B13E" w14:textId="2A0E5974" w:rsidR="00B20A4D" w:rsidRPr="003C3604" w:rsidRDefault="00B20A4D" w:rsidP="0031537D">
            <w:pPr>
              <w:jc w:val="center"/>
              <w:rPr>
                <w:rFonts w:cs="Arial"/>
                <w:color w:val="000000"/>
                <w:sz w:val="20"/>
                <w:szCs w:val="20"/>
              </w:rPr>
            </w:pPr>
            <w:r w:rsidRPr="003C3604">
              <w:rPr>
                <w:rFonts w:cs="Arial"/>
                <w:color w:val="000000" w:themeColor="text1"/>
                <w:sz w:val="20"/>
                <w:szCs w:val="20"/>
              </w:rPr>
              <w:t>16.0% </w:t>
            </w:r>
          </w:p>
        </w:tc>
        <w:tc>
          <w:tcPr>
            <w:tcW w:w="836"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1E675CAF" w14:textId="038A73D6" w:rsidR="00B20A4D" w:rsidRPr="003C3604" w:rsidRDefault="00B20A4D" w:rsidP="0031537D">
            <w:pPr>
              <w:jc w:val="center"/>
              <w:rPr>
                <w:rFonts w:cs="Arial"/>
                <w:color w:val="000000"/>
                <w:sz w:val="20"/>
                <w:szCs w:val="20"/>
              </w:rPr>
            </w:pPr>
            <w:r w:rsidRPr="003C3604">
              <w:rPr>
                <w:rFonts w:cs="Arial"/>
                <w:color w:val="000000" w:themeColor="text1"/>
                <w:sz w:val="20"/>
                <w:szCs w:val="20"/>
              </w:rPr>
              <w:t>8.2%</w:t>
            </w:r>
          </w:p>
        </w:tc>
        <w:tc>
          <w:tcPr>
            <w:tcW w:w="836"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F2DBDB" w:themeFill="accent2" w:themeFillTint="33"/>
            <w:noWrap/>
            <w:vAlign w:val="center"/>
          </w:tcPr>
          <w:p w14:paraId="7E5B7226" w14:textId="718A9129" w:rsidR="00B20A4D" w:rsidRPr="003C3604" w:rsidRDefault="00B20A4D" w:rsidP="0031537D">
            <w:pPr>
              <w:jc w:val="center"/>
              <w:rPr>
                <w:rFonts w:cs="Arial"/>
                <w:color w:val="000000"/>
                <w:sz w:val="20"/>
                <w:szCs w:val="20"/>
              </w:rPr>
            </w:pPr>
            <w:r w:rsidRPr="003C3604">
              <w:rPr>
                <w:rFonts w:cs="Arial"/>
                <w:color w:val="000000" w:themeColor="text1"/>
                <w:sz w:val="20"/>
                <w:szCs w:val="20"/>
              </w:rPr>
              <w:t>16.9%</w:t>
            </w:r>
          </w:p>
        </w:tc>
        <w:tc>
          <w:tcPr>
            <w:tcW w:w="836"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15370E13" w14:textId="6BEFC97A" w:rsidR="00B20A4D" w:rsidRPr="003C3604" w:rsidRDefault="00B20A4D" w:rsidP="0031537D">
            <w:pPr>
              <w:jc w:val="center"/>
              <w:rPr>
                <w:rFonts w:cs="Arial"/>
                <w:color w:val="000000"/>
                <w:sz w:val="20"/>
                <w:szCs w:val="20"/>
              </w:rPr>
            </w:pPr>
            <w:r w:rsidRPr="003C3604">
              <w:rPr>
                <w:rFonts w:cs="Arial"/>
                <w:color w:val="000000" w:themeColor="text1"/>
                <w:sz w:val="20"/>
                <w:szCs w:val="20"/>
              </w:rPr>
              <w:t>8.3%</w:t>
            </w:r>
          </w:p>
        </w:tc>
        <w:tc>
          <w:tcPr>
            <w:tcW w:w="836"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7C23A286" w14:textId="691149A0" w:rsidR="00B20A4D" w:rsidRPr="003C3604" w:rsidRDefault="00B20A4D" w:rsidP="0031537D">
            <w:pPr>
              <w:jc w:val="center"/>
              <w:rPr>
                <w:rFonts w:cs="Arial"/>
                <w:color w:val="000000"/>
                <w:sz w:val="20"/>
                <w:szCs w:val="20"/>
              </w:rPr>
            </w:pPr>
            <w:r w:rsidRPr="003C3604">
              <w:rPr>
                <w:rFonts w:cs="Arial"/>
                <w:color w:val="000000" w:themeColor="text1"/>
                <w:sz w:val="20"/>
                <w:szCs w:val="20"/>
              </w:rPr>
              <w:t>15.2%</w:t>
            </w:r>
          </w:p>
        </w:tc>
        <w:tc>
          <w:tcPr>
            <w:tcW w:w="933" w:type="dxa"/>
            <w:tcBorders>
              <w:top w:val="single" w:sz="4" w:space="0" w:color="auto"/>
              <w:left w:val="nil"/>
              <w:bottom w:val="single" w:sz="4" w:space="0" w:color="BFBFBF" w:themeColor="background1" w:themeShade="BF"/>
              <w:right w:val="single" w:sz="4" w:space="0" w:color="A6A6A6" w:themeColor="background1" w:themeShade="A6"/>
            </w:tcBorders>
            <w:shd w:val="clear" w:color="auto" w:fill="F2DBDB" w:themeFill="accent2" w:themeFillTint="33"/>
            <w:noWrap/>
            <w:vAlign w:val="center"/>
          </w:tcPr>
          <w:p w14:paraId="7E1EF4A6" w14:textId="57426626"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9.4%</w:t>
            </w:r>
          </w:p>
        </w:tc>
        <w:tc>
          <w:tcPr>
            <w:tcW w:w="897" w:type="dxa"/>
            <w:tcBorders>
              <w:top w:val="single" w:sz="4" w:space="0" w:color="auto"/>
              <w:left w:val="single" w:sz="4" w:space="0" w:color="A6A6A6" w:themeColor="background1" w:themeShade="A6"/>
              <w:bottom w:val="single" w:sz="4" w:space="0" w:color="BFBFBF" w:themeColor="background1" w:themeShade="BF"/>
              <w:right w:val="single" w:sz="4" w:space="0" w:color="auto"/>
            </w:tcBorders>
            <w:shd w:val="clear" w:color="auto" w:fill="EAF1DD" w:themeFill="accent3" w:themeFillTint="33"/>
            <w:noWrap/>
            <w:vAlign w:val="center"/>
          </w:tcPr>
          <w:p w14:paraId="049C7BD2" w14:textId="2955B6A5"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15.0%</w:t>
            </w:r>
          </w:p>
        </w:tc>
        <w:tc>
          <w:tcPr>
            <w:tcW w:w="783" w:type="dxa"/>
            <w:tcBorders>
              <w:top w:val="single" w:sz="4" w:space="0" w:color="000000" w:themeColor="text1"/>
              <w:left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EAF1DD" w:themeFill="accent3" w:themeFillTint="33"/>
            <w:vAlign w:val="center"/>
          </w:tcPr>
          <w:p w14:paraId="0246CFFB" w14:textId="584C8E90"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7.4%</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71A5757F" w14:textId="0C06141D" w:rsidR="00B20A4D" w:rsidRPr="003C3604" w:rsidRDefault="00B20A4D" w:rsidP="0031537D">
            <w:pPr>
              <w:jc w:val="center"/>
              <w:rPr>
                <w:rFonts w:cs="Arial"/>
                <w:color w:val="000000" w:themeColor="text1"/>
                <w:sz w:val="20"/>
                <w:szCs w:val="20"/>
              </w:rPr>
            </w:pPr>
            <w:r w:rsidRPr="003C3604">
              <w:rPr>
                <w:rFonts w:cs="Arial"/>
                <w:color w:val="000000" w:themeColor="text1"/>
                <w:sz w:val="20"/>
                <w:szCs w:val="20"/>
              </w:rPr>
              <w:t>11.8%</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F2DBDB" w:themeFill="accent2" w:themeFillTint="33"/>
            <w:vAlign w:val="center"/>
          </w:tcPr>
          <w:p w14:paraId="34A9D183" w14:textId="125DA48D" w:rsidR="00B20A4D" w:rsidRPr="00BC1D1B" w:rsidRDefault="00B20A4D" w:rsidP="0031537D">
            <w:pPr>
              <w:jc w:val="center"/>
              <w:rPr>
                <w:rFonts w:cs="Arial"/>
                <w:color w:val="000000" w:themeColor="text1"/>
                <w:sz w:val="20"/>
                <w:szCs w:val="20"/>
                <w:highlight w:val="yellow"/>
              </w:rPr>
            </w:pPr>
            <w:r w:rsidRPr="0087173D">
              <w:rPr>
                <w:rFonts w:cs="Arial"/>
                <w:color w:val="000000" w:themeColor="text1"/>
                <w:sz w:val="20"/>
                <w:szCs w:val="20"/>
              </w:rPr>
              <w:t>7.9%</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F2DBDB" w:themeFill="accent2" w:themeFillTint="33"/>
            <w:vAlign w:val="center"/>
          </w:tcPr>
          <w:p w14:paraId="6704E05E" w14:textId="4AF5EAD0" w:rsidR="00B20A4D" w:rsidRPr="0087173D" w:rsidRDefault="00B20A4D" w:rsidP="0031537D">
            <w:pPr>
              <w:jc w:val="center"/>
              <w:rPr>
                <w:rFonts w:cs="Arial"/>
                <w:color w:val="000000" w:themeColor="text1"/>
                <w:sz w:val="20"/>
                <w:szCs w:val="20"/>
              </w:rPr>
            </w:pPr>
            <w:r w:rsidRPr="0087173D">
              <w:rPr>
                <w:rFonts w:cs="Arial"/>
                <w:color w:val="000000" w:themeColor="text1"/>
                <w:sz w:val="20"/>
                <w:szCs w:val="20"/>
              </w:rPr>
              <w:t>14.4%</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FDE9D9" w:themeFill="accent6" w:themeFillTint="33"/>
            <w:vAlign w:val="center"/>
          </w:tcPr>
          <w:p w14:paraId="070FE57D" w14:textId="40B9DF77" w:rsidR="00B20A4D" w:rsidRPr="0087173D" w:rsidRDefault="00573DBF" w:rsidP="0031537D">
            <w:pPr>
              <w:jc w:val="center"/>
              <w:rPr>
                <w:rFonts w:cs="Arial"/>
                <w:color w:val="000000" w:themeColor="text1"/>
                <w:sz w:val="20"/>
                <w:szCs w:val="20"/>
              </w:rPr>
            </w:pPr>
            <w:r>
              <w:rPr>
                <w:rFonts w:cs="Arial"/>
                <w:color w:val="000000" w:themeColor="text1"/>
                <w:sz w:val="20"/>
                <w:szCs w:val="20"/>
              </w:rPr>
              <w:t>7.9%</w:t>
            </w:r>
          </w:p>
        </w:tc>
        <w:tc>
          <w:tcPr>
            <w:tcW w:w="783" w:type="dxa"/>
            <w:tcBorders>
              <w:top w:val="single" w:sz="4" w:space="0" w:color="000000" w:themeColor="text1"/>
              <w:left w:val="single" w:sz="4" w:space="0" w:color="BFBFBF" w:themeColor="background1" w:themeShade="BF"/>
              <w:bottom w:val="single" w:sz="4" w:space="0" w:color="BFBFBF" w:themeColor="background1" w:themeShade="BF"/>
              <w:right w:val="single" w:sz="4" w:space="0" w:color="auto"/>
            </w:tcBorders>
            <w:shd w:val="clear" w:color="auto" w:fill="EAF1DD" w:themeFill="accent3" w:themeFillTint="33"/>
            <w:vAlign w:val="center"/>
          </w:tcPr>
          <w:p w14:paraId="76539285" w14:textId="0AC17AFD" w:rsidR="00B20A4D" w:rsidRPr="0087173D" w:rsidRDefault="00573DBF" w:rsidP="0031537D">
            <w:pPr>
              <w:jc w:val="center"/>
              <w:rPr>
                <w:rFonts w:cs="Arial"/>
                <w:color w:val="000000" w:themeColor="text1"/>
                <w:sz w:val="20"/>
                <w:szCs w:val="20"/>
              </w:rPr>
            </w:pPr>
            <w:r>
              <w:rPr>
                <w:rFonts w:cs="Arial"/>
                <w:color w:val="000000" w:themeColor="text1"/>
                <w:sz w:val="20"/>
                <w:szCs w:val="20"/>
              </w:rPr>
              <w:t>11.1%</w:t>
            </w:r>
          </w:p>
        </w:tc>
      </w:tr>
      <w:tr w:rsidR="00B20A4D" w:rsidRPr="00BC1D1B" w14:paraId="714CD9FB" w14:textId="7F28FE0F" w:rsidTr="00573DBF">
        <w:trPr>
          <w:cantSplit/>
          <w:trHeight w:val="567"/>
          <w:tblHeader/>
        </w:trPr>
        <w:tc>
          <w:tcPr>
            <w:tcW w:w="3845" w:type="dxa"/>
            <w:tcBorders>
              <w:top w:val="single" w:sz="4" w:space="0" w:color="BFBFBF" w:themeColor="background1" w:themeShade="BF"/>
              <w:left w:val="single" w:sz="4" w:space="0" w:color="auto"/>
              <w:bottom w:val="single" w:sz="4" w:space="0" w:color="auto"/>
              <w:right w:val="single" w:sz="4" w:space="0" w:color="auto"/>
            </w:tcBorders>
            <w:shd w:val="clear" w:color="000000" w:fill="F2F2F2"/>
            <w:noWrap/>
            <w:vAlign w:val="center"/>
          </w:tcPr>
          <w:p w14:paraId="61179B3B" w14:textId="77777777" w:rsidR="00B20A4D" w:rsidRPr="003C3604" w:rsidRDefault="00B20A4D" w:rsidP="0031537D">
            <w:pPr>
              <w:pStyle w:val="ListParagraph"/>
              <w:autoSpaceDE w:val="0"/>
              <w:autoSpaceDN w:val="0"/>
              <w:adjustRightInd w:val="0"/>
              <w:spacing w:after="0" w:line="240" w:lineRule="auto"/>
              <w:ind w:left="191" w:right="-30"/>
              <w:rPr>
                <w:rFonts w:eastAsia="Cambria" w:cs="Arial"/>
                <w:bCs/>
                <w:color w:val="0000FF"/>
                <w:sz w:val="20"/>
                <w:szCs w:val="20"/>
              </w:rPr>
            </w:pPr>
            <w:r w:rsidRPr="003C3604">
              <w:rPr>
                <w:rFonts w:eastAsia="Cambria" w:cs="Arial"/>
                <w:bCs/>
                <w:color w:val="0000FF"/>
                <w:sz w:val="20"/>
                <w:szCs w:val="20"/>
              </w:rPr>
              <w:t>Gap</w:t>
            </w:r>
          </w:p>
        </w:tc>
        <w:tc>
          <w:tcPr>
            <w:tcW w:w="1676" w:type="dxa"/>
            <w:gridSpan w:val="2"/>
            <w:tcBorders>
              <w:top w:val="single" w:sz="4" w:space="0" w:color="auto"/>
              <w:left w:val="single" w:sz="4" w:space="0" w:color="auto"/>
              <w:bottom w:val="single" w:sz="4" w:space="0" w:color="auto"/>
              <w:right w:val="single" w:sz="4" w:space="0" w:color="auto"/>
            </w:tcBorders>
            <w:noWrap/>
            <w:vAlign w:val="center"/>
          </w:tcPr>
          <w:p w14:paraId="7BC2A63B" w14:textId="7C9A9C6C" w:rsidR="00B20A4D" w:rsidRPr="003C3604" w:rsidRDefault="00B20A4D" w:rsidP="0031537D">
            <w:pPr>
              <w:jc w:val="center"/>
              <w:rPr>
                <w:rFonts w:cs="Arial"/>
                <w:color w:val="0000FF"/>
                <w:sz w:val="20"/>
                <w:szCs w:val="20"/>
              </w:rPr>
            </w:pPr>
            <w:r w:rsidRPr="003C3604">
              <w:rPr>
                <w:rFonts w:cs="Arial"/>
                <w:color w:val="0000FF"/>
                <w:sz w:val="20"/>
                <w:szCs w:val="20"/>
              </w:rPr>
              <w:t>-8.0%</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F2DBDB" w:themeFill="accent2" w:themeFillTint="33"/>
            <w:noWrap/>
            <w:vAlign w:val="center"/>
          </w:tcPr>
          <w:p w14:paraId="75702748" w14:textId="526FE759" w:rsidR="00B20A4D" w:rsidRPr="003C3604" w:rsidRDefault="00B20A4D" w:rsidP="0031537D">
            <w:pPr>
              <w:jc w:val="center"/>
              <w:rPr>
                <w:rFonts w:cs="Arial"/>
                <w:color w:val="0000FF"/>
                <w:sz w:val="20"/>
                <w:szCs w:val="20"/>
              </w:rPr>
            </w:pPr>
            <w:r w:rsidRPr="003C3604">
              <w:rPr>
                <w:rFonts w:cs="Arial"/>
                <w:color w:val="0000FF"/>
                <w:sz w:val="20"/>
                <w:szCs w:val="20"/>
              </w:rPr>
              <w:t>-8.7%</w:t>
            </w:r>
          </w:p>
        </w:tc>
        <w:tc>
          <w:tcPr>
            <w:tcW w:w="1672"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6A9FED1D" w14:textId="2A0B34F3" w:rsidR="00B20A4D" w:rsidRPr="003C3604" w:rsidRDefault="00B20A4D" w:rsidP="0031537D">
            <w:pPr>
              <w:jc w:val="center"/>
              <w:rPr>
                <w:rFonts w:cs="Arial"/>
                <w:color w:val="0000FF"/>
                <w:sz w:val="20"/>
                <w:szCs w:val="20"/>
              </w:rPr>
            </w:pPr>
            <w:r w:rsidRPr="003C3604">
              <w:rPr>
                <w:rFonts w:cs="Arial"/>
                <w:color w:val="0000FF"/>
                <w:sz w:val="20"/>
                <w:szCs w:val="20"/>
              </w:rPr>
              <w:t>-6.9%</w:t>
            </w:r>
          </w:p>
        </w:tc>
        <w:tc>
          <w:tcPr>
            <w:tcW w:w="1830" w:type="dxa"/>
            <w:gridSpan w:val="2"/>
            <w:tcBorders>
              <w:top w:val="single" w:sz="4" w:space="0" w:color="BFBFBF" w:themeColor="background1" w:themeShade="BF"/>
              <w:left w:val="nil"/>
              <w:bottom w:val="single" w:sz="4" w:space="0" w:color="auto"/>
              <w:right w:val="single" w:sz="4" w:space="0" w:color="auto"/>
            </w:tcBorders>
            <w:shd w:val="clear" w:color="auto" w:fill="EAF1DD" w:themeFill="accent3" w:themeFillTint="33"/>
            <w:noWrap/>
            <w:vAlign w:val="center"/>
          </w:tcPr>
          <w:p w14:paraId="14586A66" w14:textId="0AFB0C2C" w:rsidR="00B20A4D" w:rsidRPr="003C3604" w:rsidRDefault="00B20A4D" w:rsidP="0031537D">
            <w:pPr>
              <w:jc w:val="center"/>
              <w:rPr>
                <w:rFonts w:cs="Arial"/>
                <w:color w:val="0000FF"/>
                <w:sz w:val="20"/>
                <w:szCs w:val="20"/>
              </w:rPr>
            </w:pPr>
            <w:r w:rsidRPr="003C3604">
              <w:rPr>
                <w:rFonts w:cs="Arial"/>
                <w:color w:val="0000FF"/>
                <w:sz w:val="20"/>
                <w:szCs w:val="20"/>
              </w:rPr>
              <w:t>-5.6%</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1EF67E02" w14:textId="5C0EA8CF" w:rsidR="00B20A4D" w:rsidRPr="003C3604" w:rsidRDefault="00B20A4D" w:rsidP="0031537D">
            <w:pPr>
              <w:jc w:val="center"/>
              <w:rPr>
                <w:rFonts w:cs="Arial"/>
                <w:color w:val="0000FF"/>
                <w:sz w:val="20"/>
                <w:szCs w:val="20"/>
              </w:rPr>
            </w:pPr>
            <w:r w:rsidRPr="003C3604">
              <w:rPr>
                <w:rFonts w:cs="Arial"/>
                <w:color w:val="0000FF"/>
                <w:sz w:val="20"/>
                <w:szCs w:val="20"/>
              </w:rPr>
              <w:t>-4.4%</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F2DBDB" w:themeFill="accent2" w:themeFillTint="33"/>
            <w:vAlign w:val="center"/>
          </w:tcPr>
          <w:p w14:paraId="1155BB51" w14:textId="396EE936" w:rsidR="00B20A4D" w:rsidRPr="0087173D" w:rsidRDefault="00B20A4D" w:rsidP="0031537D">
            <w:pPr>
              <w:jc w:val="center"/>
              <w:rPr>
                <w:rFonts w:cs="Arial"/>
                <w:color w:val="0000FF"/>
                <w:sz w:val="20"/>
                <w:szCs w:val="20"/>
              </w:rPr>
            </w:pPr>
            <w:r>
              <w:rPr>
                <w:rFonts w:cs="Arial"/>
                <w:color w:val="0000FF"/>
                <w:sz w:val="20"/>
                <w:szCs w:val="20"/>
              </w:rPr>
              <w:t>-6.5%</w:t>
            </w:r>
          </w:p>
        </w:tc>
        <w:tc>
          <w:tcPr>
            <w:tcW w:w="1566" w:type="dxa"/>
            <w:gridSpan w:val="2"/>
            <w:tcBorders>
              <w:top w:val="single" w:sz="4" w:space="0" w:color="BFBFBF" w:themeColor="background1" w:themeShade="BF"/>
              <w:left w:val="single" w:sz="4" w:space="0" w:color="A6A6A6" w:themeColor="background1" w:themeShade="A6"/>
              <w:bottom w:val="single" w:sz="4" w:space="0" w:color="000000" w:themeColor="text1"/>
              <w:right w:val="single" w:sz="4" w:space="0" w:color="auto"/>
            </w:tcBorders>
            <w:shd w:val="clear" w:color="auto" w:fill="EAF1DD" w:themeFill="accent3" w:themeFillTint="33"/>
            <w:vAlign w:val="center"/>
          </w:tcPr>
          <w:p w14:paraId="62A78E7E" w14:textId="4F005EEC" w:rsidR="00B20A4D" w:rsidRDefault="00573DBF" w:rsidP="0031537D">
            <w:pPr>
              <w:jc w:val="center"/>
              <w:rPr>
                <w:rFonts w:cs="Arial"/>
                <w:color w:val="0000FF"/>
                <w:sz w:val="20"/>
                <w:szCs w:val="20"/>
              </w:rPr>
            </w:pPr>
            <w:r>
              <w:rPr>
                <w:rFonts w:cs="Arial"/>
                <w:color w:val="0000FF"/>
                <w:sz w:val="20"/>
                <w:szCs w:val="20"/>
              </w:rPr>
              <w:t>-3.1%</w:t>
            </w:r>
          </w:p>
        </w:tc>
      </w:tr>
      <w:tr w:rsidR="00B20A4D" w:rsidRPr="007F6FFB" w14:paraId="66503EE2" w14:textId="51125A27" w:rsidTr="007F6FFB">
        <w:trPr>
          <w:cantSplit/>
          <w:trHeight w:val="567"/>
          <w:tblHeader/>
        </w:trPr>
        <w:tc>
          <w:tcPr>
            <w:tcW w:w="3845" w:type="dxa"/>
            <w:tcBorders>
              <w:top w:val="nil"/>
              <w:left w:val="single" w:sz="4" w:space="0" w:color="auto"/>
              <w:bottom w:val="nil"/>
              <w:right w:val="single" w:sz="4" w:space="0" w:color="auto"/>
            </w:tcBorders>
            <w:shd w:val="clear" w:color="000000" w:fill="F2F2F2"/>
            <w:noWrap/>
            <w:vAlign w:val="center"/>
            <w:hideMark/>
          </w:tcPr>
          <w:p w14:paraId="2C53686C" w14:textId="77777777" w:rsidR="00B20A4D" w:rsidRPr="007F6FFB" w:rsidRDefault="00B20A4D" w:rsidP="0031537D">
            <w:pPr>
              <w:pStyle w:val="ListParagraph"/>
              <w:numPr>
                <w:ilvl w:val="0"/>
                <w:numId w:val="10"/>
              </w:numPr>
              <w:autoSpaceDE w:val="0"/>
              <w:autoSpaceDN w:val="0"/>
              <w:adjustRightInd w:val="0"/>
              <w:spacing w:after="0" w:line="240" w:lineRule="auto"/>
              <w:ind w:left="191" w:right="-30" w:hanging="191"/>
              <w:rPr>
                <w:rFonts w:eastAsia="Cambria" w:cs="Arial"/>
                <w:bCs/>
                <w:color w:val="000000" w:themeColor="text1"/>
                <w:sz w:val="20"/>
                <w:szCs w:val="20"/>
              </w:rPr>
            </w:pPr>
            <w:r w:rsidRPr="007F6FFB">
              <w:rPr>
                <w:rFonts w:eastAsia="Cambria" w:cs="Arial"/>
                <w:bCs/>
                <w:color w:val="000000" w:themeColor="text1"/>
                <w:sz w:val="20"/>
                <w:szCs w:val="20"/>
              </w:rPr>
              <w:t>Board / Trust comparative representation</w:t>
            </w:r>
          </w:p>
        </w:tc>
        <w:tc>
          <w:tcPr>
            <w:tcW w:w="1676" w:type="dxa"/>
            <w:gridSpan w:val="2"/>
            <w:tcBorders>
              <w:top w:val="single" w:sz="4" w:space="0" w:color="auto"/>
              <w:left w:val="nil"/>
              <w:bottom w:val="single" w:sz="4" w:space="0" w:color="auto"/>
              <w:right w:val="single" w:sz="4" w:space="0" w:color="auto"/>
            </w:tcBorders>
            <w:noWrap/>
            <w:vAlign w:val="center"/>
          </w:tcPr>
          <w:p w14:paraId="76ABF858" w14:textId="681116E0" w:rsidR="00B20A4D" w:rsidRPr="007F6FFB" w:rsidRDefault="00B20A4D" w:rsidP="0031537D">
            <w:pPr>
              <w:jc w:val="center"/>
              <w:rPr>
                <w:rFonts w:cs="Arial"/>
                <w:color w:val="A6A6A6" w:themeColor="background1" w:themeShade="A6"/>
                <w:sz w:val="20"/>
                <w:szCs w:val="20"/>
              </w:rPr>
            </w:pPr>
            <w:r w:rsidRPr="007F6FFB">
              <w:rPr>
                <w:rFonts w:cs="Arial"/>
                <w:color w:val="000000" w:themeColor="text1"/>
                <w:sz w:val="20"/>
                <w:szCs w:val="20"/>
              </w:rPr>
              <w:t>-16.5%</w:t>
            </w:r>
          </w:p>
        </w:tc>
        <w:tc>
          <w:tcPr>
            <w:tcW w:w="1672" w:type="dxa"/>
            <w:gridSpan w:val="2"/>
            <w:tcBorders>
              <w:top w:val="single" w:sz="4" w:space="0" w:color="auto"/>
              <w:left w:val="single" w:sz="4" w:space="0" w:color="auto"/>
              <w:bottom w:val="single" w:sz="4" w:space="0" w:color="BFBFBF" w:themeColor="background1" w:themeShade="BF"/>
              <w:right w:val="single" w:sz="4" w:space="0" w:color="000000"/>
            </w:tcBorders>
            <w:shd w:val="clear" w:color="auto" w:fill="F2DBDB" w:themeFill="accent2" w:themeFillTint="33"/>
            <w:noWrap/>
            <w:vAlign w:val="center"/>
          </w:tcPr>
          <w:p w14:paraId="3E6342DA" w14:textId="72A7793F" w:rsidR="00B20A4D" w:rsidRPr="007F6FFB" w:rsidRDefault="00B20A4D" w:rsidP="0031537D">
            <w:pPr>
              <w:jc w:val="center"/>
              <w:rPr>
                <w:rFonts w:cs="Arial"/>
                <w:color w:val="000000"/>
                <w:sz w:val="20"/>
                <w:szCs w:val="20"/>
              </w:rPr>
            </w:pPr>
            <w:r w:rsidRPr="007F6FFB">
              <w:rPr>
                <w:rFonts w:cs="Arial"/>
                <w:color w:val="000000" w:themeColor="text1"/>
                <w:sz w:val="20"/>
                <w:szCs w:val="20"/>
              </w:rPr>
              <w:t>-20.6</w:t>
            </w:r>
          </w:p>
        </w:tc>
        <w:tc>
          <w:tcPr>
            <w:tcW w:w="1672" w:type="dxa"/>
            <w:gridSpan w:val="2"/>
            <w:tcBorders>
              <w:top w:val="single" w:sz="4" w:space="0" w:color="auto"/>
              <w:left w:val="nil"/>
              <w:bottom w:val="single" w:sz="4" w:space="0" w:color="BFBFBF" w:themeColor="background1" w:themeShade="BF"/>
              <w:right w:val="single" w:sz="4" w:space="0" w:color="000000"/>
            </w:tcBorders>
            <w:shd w:val="clear" w:color="auto" w:fill="F2DBDB" w:themeFill="accent2" w:themeFillTint="33"/>
            <w:noWrap/>
            <w:vAlign w:val="center"/>
          </w:tcPr>
          <w:p w14:paraId="01087AD8" w14:textId="1DE358FB" w:rsidR="00B20A4D" w:rsidRPr="007F6FFB" w:rsidRDefault="00B20A4D" w:rsidP="0031537D">
            <w:pPr>
              <w:jc w:val="center"/>
              <w:rPr>
                <w:rFonts w:cs="Arial"/>
                <w:color w:val="000000"/>
                <w:sz w:val="20"/>
                <w:szCs w:val="20"/>
              </w:rPr>
            </w:pPr>
            <w:r w:rsidRPr="007F6FFB">
              <w:rPr>
                <w:rFonts w:cs="Arial"/>
                <w:color w:val="000000" w:themeColor="text1"/>
                <w:sz w:val="20"/>
                <w:szCs w:val="20"/>
              </w:rPr>
              <w:t>-27.2%</w:t>
            </w:r>
          </w:p>
        </w:tc>
        <w:tc>
          <w:tcPr>
            <w:tcW w:w="1830" w:type="dxa"/>
            <w:gridSpan w:val="2"/>
            <w:tcBorders>
              <w:top w:val="single" w:sz="4" w:space="0" w:color="auto"/>
              <w:left w:val="nil"/>
              <w:bottom w:val="single" w:sz="4" w:space="0" w:color="BFBFBF" w:themeColor="background1" w:themeShade="BF"/>
              <w:right w:val="single" w:sz="4" w:space="0" w:color="000000"/>
            </w:tcBorders>
            <w:shd w:val="clear" w:color="auto" w:fill="EAF1DD" w:themeFill="accent3" w:themeFillTint="33"/>
            <w:noWrap/>
            <w:vAlign w:val="center"/>
          </w:tcPr>
          <w:p w14:paraId="3D5D552F" w14:textId="35D948A9"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-14.8%</w:t>
            </w:r>
          </w:p>
        </w:tc>
        <w:tc>
          <w:tcPr>
            <w:tcW w:w="1566" w:type="dxa"/>
            <w:gridSpan w:val="2"/>
            <w:tcBorders>
              <w:top w:val="single" w:sz="4" w:space="0" w:color="000000" w:themeColor="text1"/>
              <w:left w:val="nil"/>
              <w:bottom w:val="single" w:sz="4" w:space="0" w:color="BFBFBF" w:themeColor="background1" w:themeShade="BF"/>
              <w:right w:val="single" w:sz="4" w:space="0" w:color="000000"/>
            </w:tcBorders>
            <w:shd w:val="clear" w:color="auto" w:fill="F2DBDB" w:themeFill="accent2" w:themeFillTint="33"/>
            <w:vAlign w:val="center"/>
          </w:tcPr>
          <w:p w14:paraId="4099C611" w14:textId="6BC54D10"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-18.3%</w:t>
            </w:r>
          </w:p>
        </w:tc>
        <w:tc>
          <w:tcPr>
            <w:tcW w:w="1566" w:type="dxa"/>
            <w:gridSpan w:val="2"/>
            <w:tcBorders>
              <w:top w:val="single" w:sz="4" w:space="0" w:color="000000" w:themeColor="text1"/>
              <w:left w:val="nil"/>
              <w:bottom w:val="single" w:sz="4" w:space="0" w:color="BFBFBF" w:themeColor="background1" w:themeShade="BF"/>
              <w:right w:val="single" w:sz="4" w:space="0" w:color="auto"/>
            </w:tcBorders>
            <w:shd w:val="clear" w:color="auto" w:fill="F2DBDB" w:themeFill="accent2" w:themeFillTint="33"/>
            <w:vAlign w:val="center"/>
          </w:tcPr>
          <w:p w14:paraId="0F3E21C2" w14:textId="2CE64C58"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-22.5%</w:t>
            </w:r>
          </w:p>
        </w:tc>
        <w:tc>
          <w:tcPr>
            <w:tcW w:w="1566" w:type="dxa"/>
            <w:gridSpan w:val="2"/>
            <w:tcBorders>
              <w:top w:val="single" w:sz="4" w:space="0" w:color="000000" w:themeColor="text1"/>
              <w:left w:val="nil"/>
              <w:bottom w:val="single" w:sz="4" w:space="0" w:color="BFBFBF" w:themeColor="background1" w:themeShade="BF"/>
              <w:right w:val="single" w:sz="4" w:space="0" w:color="auto"/>
            </w:tcBorders>
            <w:shd w:val="clear" w:color="auto" w:fill="EAF1DD" w:themeFill="accent3" w:themeFillTint="33"/>
            <w:vAlign w:val="center"/>
          </w:tcPr>
          <w:p w14:paraId="481976F7" w14:textId="1175C74F" w:rsidR="00B20A4D" w:rsidRPr="007F6FFB" w:rsidRDefault="007F6FFB" w:rsidP="0031537D">
            <w:pPr>
              <w:jc w:val="center"/>
              <w:rPr>
                <w:rFonts w:cs="Arial"/>
                <w:color w:val="000000" w:themeColor="text1"/>
                <w:sz w:val="20"/>
                <w:szCs w:val="20"/>
              </w:rPr>
            </w:pPr>
            <w:r w:rsidRPr="007F6FFB">
              <w:rPr>
                <w:rFonts w:cs="Arial"/>
                <w:color w:val="000000" w:themeColor="text1"/>
                <w:sz w:val="20"/>
                <w:szCs w:val="20"/>
              </w:rPr>
              <w:t>-21.4%</w:t>
            </w:r>
          </w:p>
        </w:tc>
      </w:tr>
      <w:tr w:rsidR="00B20A4D" w:rsidRPr="006A469C" w14:paraId="6884B7D2" w14:textId="13F5B1AF" w:rsidTr="007F6FFB">
        <w:trPr>
          <w:cantSplit/>
          <w:trHeight w:val="567"/>
          <w:tblHeader/>
        </w:trPr>
        <w:tc>
          <w:tcPr>
            <w:tcW w:w="3845" w:type="dxa"/>
            <w:tcBorders>
              <w:top w:val="nil"/>
              <w:left w:val="single" w:sz="4" w:space="0" w:color="auto"/>
              <w:bottom w:val="single" w:sz="4" w:space="0" w:color="auto"/>
              <w:right w:val="single" w:sz="4" w:space="0" w:color="auto"/>
            </w:tcBorders>
            <w:shd w:val="clear" w:color="000000" w:fill="F2F2F2"/>
            <w:noWrap/>
            <w:vAlign w:val="center"/>
          </w:tcPr>
          <w:p w14:paraId="2F895399" w14:textId="77777777" w:rsidR="00B20A4D" w:rsidRPr="007F6FFB" w:rsidRDefault="00B20A4D" w:rsidP="0031537D">
            <w:pPr>
              <w:pStyle w:val="ListParagraph"/>
              <w:autoSpaceDE w:val="0"/>
              <w:autoSpaceDN w:val="0"/>
              <w:adjustRightInd w:val="0"/>
              <w:spacing w:after="0" w:line="240" w:lineRule="auto"/>
              <w:ind w:left="191" w:right="-30"/>
              <w:rPr>
                <w:rFonts w:eastAsia="Cambria" w:cs="Arial"/>
                <w:bCs/>
                <w:color w:val="000000" w:themeColor="text1"/>
                <w:sz w:val="20"/>
                <w:szCs w:val="20"/>
              </w:rPr>
            </w:pPr>
            <w:r w:rsidRPr="007F6FFB">
              <w:rPr>
                <w:rFonts w:eastAsia="Cambria" w:cs="Arial"/>
                <w:bCs/>
                <w:color w:val="000000" w:themeColor="text1"/>
                <w:sz w:val="20"/>
                <w:szCs w:val="20"/>
              </w:rPr>
              <w:t>Basic % of Total</w:t>
            </w:r>
          </w:p>
        </w:tc>
        <w:tc>
          <w:tcPr>
            <w:tcW w:w="1676" w:type="dxa"/>
            <w:gridSpan w:val="2"/>
            <w:tcBorders>
              <w:top w:val="single" w:sz="4" w:space="0" w:color="auto"/>
              <w:left w:val="nil"/>
              <w:bottom w:val="single" w:sz="4" w:space="0" w:color="auto"/>
              <w:right w:val="single" w:sz="4" w:space="0" w:color="auto"/>
            </w:tcBorders>
            <w:noWrap/>
            <w:vAlign w:val="center"/>
          </w:tcPr>
          <w:p w14:paraId="649DA67F" w14:textId="737AAEF9" w:rsidR="00B20A4D" w:rsidRPr="007F6FFB" w:rsidRDefault="00B20A4D" w:rsidP="0031537D">
            <w:pPr>
              <w:jc w:val="center"/>
              <w:rPr>
                <w:rFonts w:cs="Arial"/>
                <w:color w:val="A6A6A6" w:themeColor="background1" w:themeShade="A6"/>
                <w:sz w:val="20"/>
                <w:szCs w:val="20"/>
              </w:rPr>
            </w:pPr>
            <w:r w:rsidRPr="007F6FFB">
              <w:rPr>
                <w:rFonts w:cs="Arial"/>
                <w:color w:val="000000" w:themeColor="text1"/>
                <w:sz w:val="20"/>
                <w:szCs w:val="20"/>
              </w:rPr>
              <w:t>16.7%</w:t>
            </w:r>
          </w:p>
        </w:tc>
        <w:tc>
          <w:tcPr>
            <w:tcW w:w="1672" w:type="dxa"/>
            <w:gridSpan w:val="2"/>
            <w:tcBorders>
              <w:top w:val="single" w:sz="4" w:space="0" w:color="BFBFBF" w:themeColor="background1" w:themeShade="BF"/>
              <w:left w:val="single" w:sz="4" w:space="0" w:color="auto"/>
              <w:bottom w:val="single" w:sz="4" w:space="0" w:color="auto"/>
              <w:right w:val="single" w:sz="4" w:space="0" w:color="000000"/>
            </w:tcBorders>
            <w:shd w:val="clear" w:color="auto" w:fill="F2DBDB" w:themeFill="accent2" w:themeFillTint="33"/>
            <w:noWrap/>
            <w:vAlign w:val="center"/>
          </w:tcPr>
          <w:p w14:paraId="0F0943E9" w14:textId="44977F8B" w:rsidR="00B20A4D" w:rsidRPr="007F6FFB" w:rsidRDefault="00B20A4D" w:rsidP="0031537D">
            <w:pPr>
              <w:jc w:val="center"/>
              <w:rPr>
                <w:rFonts w:cs="Arial"/>
                <w:color w:val="000000"/>
                <w:sz w:val="20"/>
                <w:szCs w:val="20"/>
              </w:rPr>
            </w:pPr>
            <w:r w:rsidRPr="007F6FFB">
              <w:rPr>
                <w:rFonts w:cs="Arial"/>
                <w:color w:val="000000" w:themeColor="text1"/>
                <w:sz w:val="20"/>
                <w:szCs w:val="20"/>
              </w:rPr>
              <w:t>12.5%</w:t>
            </w:r>
          </w:p>
        </w:tc>
        <w:tc>
          <w:tcPr>
            <w:tcW w:w="1672" w:type="dxa"/>
            <w:gridSpan w:val="2"/>
            <w:tcBorders>
              <w:top w:val="single" w:sz="4" w:space="0" w:color="BFBFBF" w:themeColor="background1" w:themeShade="BF"/>
              <w:left w:val="nil"/>
              <w:bottom w:val="single" w:sz="4" w:space="0" w:color="auto"/>
              <w:right w:val="single" w:sz="4" w:space="0" w:color="000000"/>
            </w:tcBorders>
            <w:shd w:val="clear" w:color="auto" w:fill="EAF1DD" w:themeFill="accent3" w:themeFillTint="33"/>
            <w:noWrap/>
            <w:vAlign w:val="center"/>
          </w:tcPr>
          <w:p w14:paraId="717EF917" w14:textId="0304BF5B" w:rsidR="00B20A4D" w:rsidRPr="007F6FFB" w:rsidRDefault="00B20A4D" w:rsidP="0031537D">
            <w:pPr>
              <w:jc w:val="center"/>
              <w:rPr>
                <w:rFonts w:cs="Arial"/>
                <w:color w:val="000000"/>
                <w:sz w:val="20"/>
                <w:szCs w:val="20"/>
              </w:rPr>
            </w:pPr>
            <w:r w:rsidRPr="007F6FFB">
              <w:rPr>
                <w:rFonts w:cs="Arial"/>
                <w:color w:val="000000" w:themeColor="text1"/>
                <w:sz w:val="20"/>
                <w:szCs w:val="20"/>
              </w:rPr>
              <w:t>17.6%</w:t>
            </w:r>
          </w:p>
        </w:tc>
        <w:tc>
          <w:tcPr>
            <w:tcW w:w="1830" w:type="dxa"/>
            <w:gridSpan w:val="2"/>
            <w:tcBorders>
              <w:top w:val="single" w:sz="4" w:space="0" w:color="BFBFBF" w:themeColor="background1" w:themeShade="BF"/>
              <w:left w:val="nil"/>
              <w:bottom w:val="single" w:sz="4" w:space="0" w:color="auto"/>
              <w:right w:val="single" w:sz="4" w:space="0" w:color="000000"/>
            </w:tcBorders>
            <w:shd w:val="clear" w:color="auto" w:fill="EAF1DD" w:themeFill="accent3" w:themeFillTint="33"/>
            <w:noWrap/>
            <w:vAlign w:val="center"/>
          </w:tcPr>
          <w:p w14:paraId="2F26D115" w14:textId="682DC0F3"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26.7%</w:t>
            </w:r>
          </w:p>
        </w:tc>
        <w:tc>
          <w:tcPr>
            <w:tcW w:w="1566" w:type="dxa"/>
            <w:gridSpan w:val="2"/>
            <w:tcBorders>
              <w:top w:val="single" w:sz="4" w:space="0" w:color="BFBFBF" w:themeColor="background1" w:themeShade="BF"/>
              <w:left w:val="nil"/>
              <w:bottom w:val="single" w:sz="4" w:space="0" w:color="000000" w:themeColor="text1"/>
              <w:right w:val="single" w:sz="4" w:space="0" w:color="000000"/>
            </w:tcBorders>
            <w:shd w:val="clear" w:color="auto" w:fill="EAF1DD" w:themeFill="accent3" w:themeFillTint="33"/>
            <w:vAlign w:val="center"/>
          </w:tcPr>
          <w:p w14:paraId="7F2FD17D" w14:textId="3E5021A4"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26.7%</w:t>
            </w:r>
          </w:p>
        </w:tc>
        <w:tc>
          <w:tcPr>
            <w:tcW w:w="1566" w:type="dxa"/>
            <w:gridSpan w:val="2"/>
            <w:tcBorders>
              <w:top w:val="single" w:sz="4" w:space="0" w:color="BFBFBF" w:themeColor="background1" w:themeShade="BF"/>
              <w:left w:val="nil"/>
              <w:bottom w:val="single" w:sz="4" w:space="0" w:color="000000" w:themeColor="text1"/>
              <w:right w:val="single" w:sz="4" w:space="0" w:color="auto"/>
            </w:tcBorders>
            <w:shd w:val="clear" w:color="auto" w:fill="EAF1DD" w:themeFill="accent3" w:themeFillTint="33"/>
            <w:vAlign w:val="center"/>
          </w:tcPr>
          <w:p w14:paraId="217EBF4A" w14:textId="0B9EB402" w:rsidR="00B20A4D" w:rsidRPr="007F6FFB" w:rsidRDefault="00B20A4D" w:rsidP="0031537D">
            <w:pPr>
              <w:jc w:val="center"/>
              <w:rPr>
                <w:rFonts w:cs="Arial"/>
                <w:color w:val="000000" w:themeColor="text1"/>
                <w:sz w:val="20"/>
                <w:szCs w:val="20"/>
              </w:rPr>
            </w:pPr>
            <w:r w:rsidRPr="007F6FFB">
              <w:rPr>
                <w:rFonts w:cs="Arial"/>
                <w:color w:val="000000" w:themeColor="text1"/>
                <w:sz w:val="20"/>
                <w:szCs w:val="20"/>
              </w:rPr>
              <w:t>26.7%</w:t>
            </w:r>
          </w:p>
        </w:tc>
        <w:tc>
          <w:tcPr>
            <w:tcW w:w="1566" w:type="dxa"/>
            <w:gridSpan w:val="2"/>
            <w:tcBorders>
              <w:top w:val="single" w:sz="4" w:space="0" w:color="BFBFBF" w:themeColor="background1" w:themeShade="BF"/>
              <w:left w:val="nil"/>
              <w:bottom w:val="single" w:sz="4" w:space="0" w:color="000000" w:themeColor="text1"/>
              <w:right w:val="single" w:sz="4" w:space="0" w:color="auto"/>
            </w:tcBorders>
            <w:shd w:val="clear" w:color="auto" w:fill="EAF1DD" w:themeFill="accent3" w:themeFillTint="33"/>
            <w:vAlign w:val="center"/>
          </w:tcPr>
          <w:p w14:paraId="53AE32C8" w14:textId="1801E16C" w:rsidR="00B20A4D" w:rsidRDefault="007F6FFB" w:rsidP="0031537D">
            <w:pPr>
              <w:jc w:val="center"/>
              <w:rPr>
                <w:rFonts w:cs="Arial"/>
                <w:color w:val="000000" w:themeColor="text1"/>
                <w:sz w:val="20"/>
                <w:szCs w:val="20"/>
              </w:rPr>
            </w:pPr>
            <w:r w:rsidRPr="007F6FFB">
              <w:rPr>
                <w:rFonts w:cs="Arial"/>
                <w:color w:val="000000" w:themeColor="text1"/>
                <w:sz w:val="20"/>
                <w:szCs w:val="20"/>
              </w:rPr>
              <w:t>31.3%</w:t>
            </w:r>
          </w:p>
        </w:tc>
      </w:tr>
    </w:tbl>
    <w:p w14:paraId="468CE69B" w14:textId="77777777" w:rsidR="00505B07" w:rsidRDefault="00505B07" w:rsidP="00505B07">
      <w:pPr>
        <w:pStyle w:val="Default"/>
        <w:ind w:left="709" w:hanging="709"/>
        <w:rPr>
          <w:color w:val="000000" w:themeColor="text1"/>
        </w:rPr>
      </w:pPr>
    </w:p>
    <w:p w14:paraId="75E16AA8" w14:textId="77777777" w:rsidR="003C3604" w:rsidRDefault="003C3604" w:rsidP="00505B07">
      <w:pPr>
        <w:pStyle w:val="Default"/>
        <w:ind w:left="709" w:hanging="709"/>
        <w:rPr>
          <w:color w:val="000000" w:themeColor="text1"/>
        </w:rPr>
      </w:pPr>
    </w:p>
    <w:p w14:paraId="2DCA119F" w14:textId="77777777" w:rsidR="003C3604" w:rsidRDefault="003C3604" w:rsidP="00505B07">
      <w:pPr>
        <w:pStyle w:val="Default"/>
        <w:ind w:left="709" w:hanging="709"/>
        <w:rPr>
          <w:color w:val="000000" w:themeColor="text1"/>
        </w:rPr>
      </w:pPr>
    </w:p>
    <w:p w14:paraId="3628E7DB" w14:textId="77777777" w:rsidR="003C3604" w:rsidRPr="004E559F" w:rsidRDefault="003C3604" w:rsidP="00505B07">
      <w:pPr>
        <w:pStyle w:val="Default"/>
        <w:ind w:left="709" w:hanging="709"/>
        <w:rPr>
          <w:color w:val="000000" w:themeColor="text1"/>
        </w:rPr>
      </w:pPr>
    </w:p>
    <w:p w14:paraId="0505F17A" w14:textId="75EF3E39" w:rsidR="003C3604" w:rsidRDefault="003C3604" w:rsidP="003C3604">
      <w:pPr>
        <w:pStyle w:val="Heading2"/>
        <w:numPr>
          <w:ilvl w:val="0"/>
          <w:numId w:val="0"/>
        </w:numPr>
        <w:ind w:left="624" w:hanging="624"/>
        <w:rPr>
          <w:rStyle w:val="SubtitleChar"/>
        </w:rPr>
      </w:pPr>
      <w:r w:rsidRPr="003C3604">
        <w:t xml:space="preserve">Appendix </w:t>
      </w:r>
      <w:r>
        <w:t>2</w:t>
      </w:r>
      <w:r w:rsidRPr="003C3604">
        <w:t xml:space="preserve"> –</w:t>
      </w:r>
      <w:r w:rsidRPr="003C3604">
        <w:rPr>
          <w:bCs/>
        </w:rPr>
        <w:t xml:space="preserve"> </w:t>
      </w:r>
      <w:r w:rsidRPr="003C3604">
        <w:t>Summary of W</w:t>
      </w:r>
      <w:r>
        <w:t>D</w:t>
      </w:r>
      <w:r w:rsidRPr="003C3604">
        <w:t>ES Indicators for from 20</w:t>
      </w:r>
      <w:r w:rsidR="005616F2">
        <w:t>20</w:t>
      </w:r>
      <w:r w:rsidRPr="003C3604">
        <w:t xml:space="preserve"> to 202</w:t>
      </w:r>
      <w:r w:rsidR="005616F2">
        <w:t>6</w:t>
      </w:r>
      <w:r w:rsidRPr="003C3604">
        <w:t xml:space="preserve">, including the gap between </w:t>
      </w:r>
      <w:r>
        <w:t>DISABLED/NON-DISABLED</w:t>
      </w:r>
      <w:r w:rsidRPr="003C3604">
        <w:t xml:space="preserve"> staff</w:t>
      </w:r>
      <w:r>
        <w:t xml:space="preserve"> </w:t>
      </w:r>
      <w:r w:rsidRPr="00B80918">
        <w:rPr>
          <w:rStyle w:val="SubtitleChar"/>
          <w:rFonts w:ascii="Arial" w:hAnsi="Arial" w:cs="Arial"/>
        </w:rPr>
        <w:t xml:space="preserve">(Colour coding is based on movement from the previous year: red is a fall in performance; </w:t>
      </w:r>
      <w:r w:rsidR="00662A29">
        <w:rPr>
          <w:rStyle w:val="SubtitleChar"/>
          <w:rFonts w:ascii="Arial" w:hAnsi="Arial" w:cs="Arial"/>
        </w:rPr>
        <w:t xml:space="preserve">ORANGE IS NO CHANGE; </w:t>
      </w:r>
      <w:r w:rsidRPr="00B80918">
        <w:rPr>
          <w:rStyle w:val="SubtitleChar"/>
          <w:rFonts w:ascii="Arial" w:hAnsi="Arial" w:cs="Arial"/>
        </w:rPr>
        <w:t>green is an improvement)</w:t>
      </w:r>
    </w:p>
    <w:p w14:paraId="60B35845" w14:textId="77777777" w:rsidR="003C3604" w:rsidRPr="003C3604" w:rsidRDefault="003C3604" w:rsidP="003C3604"/>
    <w:tbl>
      <w:tblPr>
        <w:tblW w:w="15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784"/>
        <w:gridCol w:w="1560"/>
        <w:gridCol w:w="1208"/>
        <w:gridCol w:w="1095"/>
        <w:gridCol w:w="1276"/>
        <w:gridCol w:w="1163"/>
        <w:gridCol w:w="1105"/>
        <w:gridCol w:w="1134"/>
        <w:gridCol w:w="1134"/>
      </w:tblGrid>
      <w:tr w:rsidR="000B0317" w:rsidRPr="009C73FD" w14:paraId="66F0982C" w14:textId="0828CEF6" w:rsidTr="000B0317">
        <w:trPr>
          <w:trHeight w:val="44"/>
        </w:trPr>
        <w:tc>
          <w:tcPr>
            <w:tcW w:w="876" w:type="dxa"/>
            <w:shd w:val="clear" w:color="000000" w:fill="D9D9D9"/>
            <w:noWrap/>
            <w:vAlign w:val="center"/>
            <w:hideMark/>
          </w:tcPr>
          <w:p w14:paraId="359B9344"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WDES Metric</w:t>
            </w:r>
          </w:p>
        </w:tc>
        <w:tc>
          <w:tcPr>
            <w:tcW w:w="4784" w:type="dxa"/>
            <w:shd w:val="clear" w:color="000000" w:fill="D9D9D9"/>
            <w:noWrap/>
            <w:vAlign w:val="center"/>
            <w:hideMark/>
          </w:tcPr>
          <w:p w14:paraId="2C6D78D0" w14:textId="77777777" w:rsidR="000B0317" w:rsidRPr="009C73FD" w:rsidRDefault="000B0317" w:rsidP="009C73FD">
            <w:pPr>
              <w:rPr>
                <w:rFonts w:cs="Arial"/>
                <w:b/>
                <w:bCs/>
                <w:color w:val="000000"/>
                <w:sz w:val="20"/>
                <w:szCs w:val="20"/>
              </w:rPr>
            </w:pPr>
            <w:r w:rsidRPr="009C73FD">
              <w:rPr>
                <w:rFonts w:cs="Arial"/>
                <w:b/>
                <w:bCs/>
                <w:color w:val="000000"/>
                <w:sz w:val="20"/>
                <w:szCs w:val="20"/>
              </w:rPr>
              <w:t>Indicator Description</w:t>
            </w:r>
          </w:p>
        </w:tc>
        <w:tc>
          <w:tcPr>
            <w:tcW w:w="1560" w:type="dxa"/>
            <w:shd w:val="clear" w:color="000000" w:fill="D9D9D9"/>
            <w:noWrap/>
            <w:vAlign w:val="center"/>
            <w:hideMark/>
          </w:tcPr>
          <w:p w14:paraId="7EC0869F" w14:textId="77777777" w:rsidR="000B0317" w:rsidRPr="009C73FD" w:rsidRDefault="000B0317" w:rsidP="009C73FD">
            <w:pPr>
              <w:rPr>
                <w:rFonts w:cs="Arial"/>
                <w:color w:val="000000"/>
                <w:sz w:val="20"/>
                <w:szCs w:val="20"/>
              </w:rPr>
            </w:pPr>
            <w:r w:rsidRPr="009C73FD">
              <w:rPr>
                <w:rFonts w:cs="Arial"/>
                <w:color w:val="000000"/>
                <w:sz w:val="20"/>
                <w:szCs w:val="20"/>
              </w:rPr>
              <w:t> </w:t>
            </w:r>
          </w:p>
        </w:tc>
        <w:tc>
          <w:tcPr>
            <w:tcW w:w="1208" w:type="dxa"/>
            <w:shd w:val="clear" w:color="000000" w:fill="D9D9D9"/>
            <w:noWrap/>
            <w:vAlign w:val="center"/>
            <w:hideMark/>
          </w:tcPr>
          <w:p w14:paraId="0E806F23"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2020</w:t>
            </w:r>
          </w:p>
        </w:tc>
        <w:tc>
          <w:tcPr>
            <w:tcW w:w="1095" w:type="dxa"/>
            <w:shd w:val="clear" w:color="000000" w:fill="D9D9D9"/>
            <w:noWrap/>
            <w:vAlign w:val="center"/>
            <w:hideMark/>
          </w:tcPr>
          <w:p w14:paraId="703448B6"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2021</w:t>
            </w:r>
          </w:p>
        </w:tc>
        <w:tc>
          <w:tcPr>
            <w:tcW w:w="1276" w:type="dxa"/>
            <w:shd w:val="clear" w:color="000000" w:fill="D9D9D9"/>
            <w:noWrap/>
            <w:vAlign w:val="center"/>
            <w:hideMark/>
          </w:tcPr>
          <w:p w14:paraId="20D65466"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2022</w:t>
            </w:r>
          </w:p>
        </w:tc>
        <w:tc>
          <w:tcPr>
            <w:tcW w:w="1163" w:type="dxa"/>
            <w:shd w:val="clear" w:color="000000" w:fill="D9D9D9"/>
            <w:noWrap/>
            <w:vAlign w:val="center"/>
            <w:hideMark/>
          </w:tcPr>
          <w:p w14:paraId="59707E48"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2023</w:t>
            </w:r>
          </w:p>
        </w:tc>
        <w:tc>
          <w:tcPr>
            <w:tcW w:w="1105" w:type="dxa"/>
            <w:shd w:val="clear" w:color="000000" w:fill="D9D9D9"/>
            <w:noWrap/>
            <w:vAlign w:val="center"/>
            <w:hideMark/>
          </w:tcPr>
          <w:p w14:paraId="4BA976F5"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2024</w:t>
            </w:r>
          </w:p>
        </w:tc>
        <w:tc>
          <w:tcPr>
            <w:tcW w:w="1134" w:type="dxa"/>
            <w:shd w:val="clear" w:color="000000" w:fill="D9D9D9"/>
            <w:noWrap/>
            <w:vAlign w:val="center"/>
            <w:hideMark/>
          </w:tcPr>
          <w:p w14:paraId="3F4576F0" w14:textId="77777777" w:rsidR="000B0317" w:rsidRPr="009C73FD" w:rsidRDefault="000B0317" w:rsidP="009C73FD">
            <w:pPr>
              <w:jc w:val="center"/>
              <w:rPr>
                <w:rFonts w:cs="Arial"/>
                <w:b/>
                <w:bCs/>
                <w:color w:val="000000"/>
                <w:sz w:val="20"/>
                <w:szCs w:val="20"/>
              </w:rPr>
            </w:pPr>
            <w:r w:rsidRPr="009C73FD">
              <w:rPr>
                <w:rFonts w:cs="Arial"/>
                <w:b/>
                <w:bCs/>
                <w:color w:val="000000"/>
                <w:sz w:val="20"/>
                <w:szCs w:val="20"/>
              </w:rPr>
              <w:t>2025</w:t>
            </w:r>
          </w:p>
        </w:tc>
        <w:tc>
          <w:tcPr>
            <w:tcW w:w="1134" w:type="dxa"/>
            <w:shd w:val="clear" w:color="000000" w:fill="D9D9D9"/>
            <w:vAlign w:val="center"/>
          </w:tcPr>
          <w:p w14:paraId="20985E27" w14:textId="161924FD" w:rsidR="000B0317" w:rsidRPr="009C73FD" w:rsidRDefault="000B0317" w:rsidP="009C73FD">
            <w:pPr>
              <w:jc w:val="center"/>
              <w:rPr>
                <w:rFonts w:cs="Arial"/>
                <w:b/>
                <w:bCs/>
                <w:color w:val="000000"/>
                <w:sz w:val="20"/>
                <w:szCs w:val="20"/>
              </w:rPr>
            </w:pPr>
            <w:r>
              <w:rPr>
                <w:rFonts w:cs="Arial"/>
                <w:b/>
                <w:bCs/>
                <w:color w:val="000000"/>
                <w:sz w:val="20"/>
                <w:szCs w:val="20"/>
              </w:rPr>
              <w:t>2026</w:t>
            </w:r>
          </w:p>
        </w:tc>
      </w:tr>
      <w:tr w:rsidR="000B0317" w:rsidRPr="005616F2" w14:paraId="0B37F28B" w14:textId="1060CD25" w:rsidTr="005616F2">
        <w:trPr>
          <w:trHeight w:val="44"/>
        </w:trPr>
        <w:tc>
          <w:tcPr>
            <w:tcW w:w="876" w:type="dxa"/>
            <w:vMerge w:val="restart"/>
            <w:noWrap/>
            <w:vAlign w:val="center"/>
            <w:hideMark/>
          </w:tcPr>
          <w:p w14:paraId="370AB8A9" w14:textId="77777777" w:rsidR="000B0317" w:rsidRPr="005616F2" w:rsidRDefault="000B0317" w:rsidP="009C73FD">
            <w:pPr>
              <w:jc w:val="center"/>
              <w:rPr>
                <w:rFonts w:cs="Arial"/>
                <w:color w:val="000000"/>
                <w:sz w:val="20"/>
                <w:szCs w:val="20"/>
              </w:rPr>
            </w:pPr>
            <w:r w:rsidRPr="005616F2">
              <w:rPr>
                <w:rFonts w:cs="Arial"/>
                <w:color w:val="000000"/>
                <w:sz w:val="20"/>
                <w:szCs w:val="20"/>
              </w:rPr>
              <w:t>1</w:t>
            </w:r>
          </w:p>
        </w:tc>
        <w:tc>
          <w:tcPr>
            <w:tcW w:w="4784" w:type="dxa"/>
            <w:vMerge w:val="restart"/>
            <w:vAlign w:val="center"/>
            <w:hideMark/>
          </w:tcPr>
          <w:p w14:paraId="315AFBB8" w14:textId="77777777" w:rsidR="000B0317" w:rsidRPr="005616F2" w:rsidRDefault="000B0317" w:rsidP="009C73FD">
            <w:pPr>
              <w:rPr>
                <w:rFonts w:cs="Arial"/>
                <w:color w:val="000000"/>
                <w:sz w:val="20"/>
                <w:szCs w:val="20"/>
              </w:rPr>
            </w:pPr>
            <w:r w:rsidRPr="005616F2">
              <w:rPr>
                <w:rFonts w:cs="Arial"/>
                <w:color w:val="000000"/>
                <w:sz w:val="20"/>
                <w:szCs w:val="20"/>
              </w:rPr>
              <w:t>Workforce Profile</w:t>
            </w:r>
          </w:p>
        </w:tc>
        <w:tc>
          <w:tcPr>
            <w:tcW w:w="1560" w:type="dxa"/>
            <w:noWrap/>
            <w:vAlign w:val="center"/>
            <w:hideMark/>
          </w:tcPr>
          <w:p w14:paraId="0A7790E6" w14:textId="77777777" w:rsidR="000B0317" w:rsidRPr="005616F2" w:rsidRDefault="000B0317" w:rsidP="009C73FD">
            <w:pPr>
              <w:rPr>
                <w:rFonts w:cs="Arial"/>
                <w:color w:val="000000"/>
                <w:sz w:val="20"/>
                <w:szCs w:val="20"/>
              </w:rPr>
            </w:pPr>
            <w:r w:rsidRPr="005616F2">
              <w:rPr>
                <w:rFonts w:cs="Arial"/>
                <w:color w:val="000000"/>
                <w:sz w:val="20"/>
                <w:szCs w:val="20"/>
              </w:rPr>
              <w:t>Disabled</w:t>
            </w:r>
          </w:p>
        </w:tc>
        <w:tc>
          <w:tcPr>
            <w:tcW w:w="1208" w:type="dxa"/>
            <w:noWrap/>
            <w:vAlign w:val="center"/>
            <w:hideMark/>
          </w:tcPr>
          <w:p w14:paraId="66A36C05" w14:textId="77777777" w:rsidR="000B0317" w:rsidRPr="005616F2" w:rsidRDefault="000B0317" w:rsidP="009C73FD">
            <w:pPr>
              <w:jc w:val="center"/>
              <w:rPr>
                <w:rFonts w:cs="Arial"/>
                <w:color w:val="000000"/>
                <w:sz w:val="20"/>
                <w:szCs w:val="20"/>
              </w:rPr>
            </w:pPr>
            <w:r w:rsidRPr="005616F2">
              <w:rPr>
                <w:rFonts w:cs="Arial"/>
                <w:color w:val="000000"/>
                <w:sz w:val="20"/>
                <w:szCs w:val="20"/>
              </w:rPr>
              <w:t>2.0%</w:t>
            </w:r>
          </w:p>
        </w:tc>
        <w:tc>
          <w:tcPr>
            <w:tcW w:w="1095" w:type="dxa"/>
            <w:noWrap/>
            <w:vAlign w:val="center"/>
            <w:hideMark/>
          </w:tcPr>
          <w:p w14:paraId="2673E0D2" w14:textId="77777777" w:rsidR="000B0317" w:rsidRPr="005616F2" w:rsidRDefault="000B0317" w:rsidP="009C73FD">
            <w:pPr>
              <w:jc w:val="center"/>
              <w:rPr>
                <w:rFonts w:cs="Arial"/>
                <w:color w:val="000000"/>
                <w:sz w:val="20"/>
                <w:szCs w:val="20"/>
              </w:rPr>
            </w:pPr>
            <w:r w:rsidRPr="005616F2">
              <w:rPr>
                <w:rFonts w:cs="Arial"/>
                <w:color w:val="000000"/>
                <w:sz w:val="20"/>
                <w:szCs w:val="20"/>
              </w:rPr>
              <w:t>2.1%</w:t>
            </w:r>
          </w:p>
        </w:tc>
        <w:tc>
          <w:tcPr>
            <w:tcW w:w="1276" w:type="dxa"/>
            <w:noWrap/>
            <w:vAlign w:val="center"/>
            <w:hideMark/>
          </w:tcPr>
          <w:p w14:paraId="4684AC6F" w14:textId="77777777" w:rsidR="000B0317" w:rsidRPr="005616F2" w:rsidRDefault="000B0317" w:rsidP="009C73FD">
            <w:pPr>
              <w:jc w:val="center"/>
              <w:rPr>
                <w:rFonts w:cs="Arial"/>
                <w:color w:val="000000"/>
                <w:sz w:val="20"/>
                <w:szCs w:val="20"/>
              </w:rPr>
            </w:pPr>
            <w:r w:rsidRPr="005616F2">
              <w:rPr>
                <w:rFonts w:cs="Arial"/>
                <w:color w:val="000000"/>
                <w:sz w:val="20"/>
                <w:szCs w:val="20"/>
              </w:rPr>
              <w:t>2.5%</w:t>
            </w:r>
          </w:p>
        </w:tc>
        <w:tc>
          <w:tcPr>
            <w:tcW w:w="1163" w:type="dxa"/>
            <w:noWrap/>
            <w:vAlign w:val="center"/>
            <w:hideMark/>
          </w:tcPr>
          <w:p w14:paraId="6AD7F77D" w14:textId="77777777" w:rsidR="000B0317" w:rsidRPr="005616F2" w:rsidRDefault="000B0317" w:rsidP="009C73FD">
            <w:pPr>
              <w:jc w:val="center"/>
              <w:rPr>
                <w:rFonts w:cs="Arial"/>
                <w:color w:val="000000"/>
                <w:sz w:val="20"/>
                <w:szCs w:val="20"/>
              </w:rPr>
            </w:pPr>
            <w:r w:rsidRPr="005616F2">
              <w:rPr>
                <w:rFonts w:cs="Arial"/>
                <w:color w:val="000000"/>
                <w:sz w:val="20"/>
                <w:szCs w:val="20"/>
              </w:rPr>
              <w:t>3.0%</w:t>
            </w:r>
          </w:p>
        </w:tc>
        <w:tc>
          <w:tcPr>
            <w:tcW w:w="1105" w:type="dxa"/>
            <w:noWrap/>
            <w:vAlign w:val="center"/>
            <w:hideMark/>
          </w:tcPr>
          <w:p w14:paraId="7A3E5617" w14:textId="77777777" w:rsidR="000B0317" w:rsidRPr="005616F2" w:rsidRDefault="000B0317" w:rsidP="009C73FD">
            <w:pPr>
              <w:jc w:val="center"/>
              <w:rPr>
                <w:rFonts w:cs="Arial"/>
                <w:color w:val="000000"/>
                <w:sz w:val="20"/>
                <w:szCs w:val="20"/>
              </w:rPr>
            </w:pPr>
            <w:r w:rsidRPr="005616F2">
              <w:rPr>
                <w:rFonts w:cs="Arial"/>
                <w:color w:val="000000"/>
                <w:sz w:val="20"/>
                <w:szCs w:val="20"/>
              </w:rPr>
              <w:t>4.3%</w:t>
            </w:r>
          </w:p>
        </w:tc>
        <w:tc>
          <w:tcPr>
            <w:tcW w:w="1134" w:type="dxa"/>
            <w:noWrap/>
            <w:vAlign w:val="center"/>
            <w:hideMark/>
          </w:tcPr>
          <w:p w14:paraId="4479AEE9" w14:textId="6C15421F" w:rsidR="000B0317" w:rsidRPr="005616F2" w:rsidRDefault="000B0317" w:rsidP="009C73FD">
            <w:pPr>
              <w:jc w:val="center"/>
              <w:rPr>
                <w:rFonts w:cs="Arial"/>
                <w:color w:val="000000"/>
                <w:sz w:val="20"/>
                <w:szCs w:val="20"/>
              </w:rPr>
            </w:pPr>
            <w:r w:rsidRPr="005616F2">
              <w:rPr>
                <w:rFonts w:cs="Arial"/>
                <w:color w:val="000000"/>
                <w:sz w:val="20"/>
                <w:szCs w:val="20"/>
              </w:rPr>
              <w:t>5.9%</w:t>
            </w:r>
          </w:p>
        </w:tc>
        <w:tc>
          <w:tcPr>
            <w:tcW w:w="1134" w:type="dxa"/>
            <w:vAlign w:val="center"/>
          </w:tcPr>
          <w:p w14:paraId="6CAAC926" w14:textId="0ED65265" w:rsidR="000B0317" w:rsidRPr="005616F2" w:rsidRDefault="005616F2" w:rsidP="009C73FD">
            <w:pPr>
              <w:jc w:val="center"/>
              <w:rPr>
                <w:rFonts w:cs="Arial"/>
                <w:color w:val="000000"/>
                <w:sz w:val="20"/>
                <w:szCs w:val="20"/>
              </w:rPr>
            </w:pPr>
            <w:r w:rsidRPr="005616F2">
              <w:rPr>
                <w:rFonts w:cs="Arial"/>
                <w:color w:val="000000"/>
                <w:sz w:val="20"/>
                <w:szCs w:val="20"/>
              </w:rPr>
              <w:t>6.8%</w:t>
            </w:r>
          </w:p>
        </w:tc>
      </w:tr>
      <w:tr w:rsidR="000B0317" w:rsidRPr="00803590" w14:paraId="7D584C71" w14:textId="6EF3A64C" w:rsidTr="005616F2">
        <w:trPr>
          <w:trHeight w:val="44"/>
        </w:trPr>
        <w:tc>
          <w:tcPr>
            <w:tcW w:w="876" w:type="dxa"/>
            <w:vMerge/>
            <w:vAlign w:val="center"/>
            <w:hideMark/>
          </w:tcPr>
          <w:p w14:paraId="7C60866D" w14:textId="77777777" w:rsidR="000B0317" w:rsidRPr="005616F2" w:rsidRDefault="000B0317" w:rsidP="009C73FD">
            <w:pPr>
              <w:rPr>
                <w:rFonts w:cs="Arial"/>
                <w:color w:val="000000"/>
                <w:sz w:val="20"/>
                <w:szCs w:val="20"/>
              </w:rPr>
            </w:pPr>
          </w:p>
        </w:tc>
        <w:tc>
          <w:tcPr>
            <w:tcW w:w="4784" w:type="dxa"/>
            <w:vMerge/>
            <w:vAlign w:val="center"/>
            <w:hideMark/>
          </w:tcPr>
          <w:p w14:paraId="1E11EBD3" w14:textId="77777777" w:rsidR="000B0317" w:rsidRPr="005616F2" w:rsidRDefault="000B0317" w:rsidP="009C73FD">
            <w:pPr>
              <w:rPr>
                <w:rFonts w:cs="Arial"/>
                <w:color w:val="000000"/>
                <w:sz w:val="20"/>
                <w:szCs w:val="20"/>
              </w:rPr>
            </w:pPr>
          </w:p>
        </w:tc>
        <w:tc>
          <w:tcPr>
            <w:tcW w:w="1560" w:type="dxa"/>
            <w:noWrap/>
            <w:vAlign w:val="center"/>
            <w:hideMark/>
          </w:tcPr>
          <w:p w14:paraId="3090CA9B" w14:textId="77777777" w:rsidR="000B0317" w:rsidRPr="005616F2" w:rsidRDefault="000B0317" w:rsidP="009C73FD">
            <w:pPr>
              <w:rPr>
                <w:rFonts w:cs="Arial"/>
                <w:color w:val="000000"/>
                <w:sz w:val="20"/>
                <w:szCs w:val="20"/>
              </w:rPr>
            </w:pPr>
            <w:r w:rsidRPr="005616F2">
              <w:rPr>
                <w:rFonts w:cs="Arial"/>
                <w:color w:val="000000"/>
                <w:sz w:val="20"/>
                <w:szCs w:val="20"/>
              </w:rPr>
              <w:t>Non-Disabled</w:t>
            </w:r>
          </w:p>
        </w:tc>
        <w:tc>
          <w:tcPr>
            <w:tcW w:w="1208" w:type="dxa"/>
            <w:noWrap/>
            <w:vAlign w:val="center"/>
            <w:hideMark/>
          </w:tcPr>
          <w:p w14:paraId="0C589F9D" w14:textId="77777777" w:rsidR="000B0317" w:rsidRPr="005616F2" w:rsidRDefault="000B0317" w:rsidP="009C73FD">
            <w:pPr>
              <w:jc w:val="center"/>
              <w:rPr>
                <w:rFonts w:cs="Arial"/>
                <w:color w:val="000000"/>
                <w:sz w:val="20"/>
                <w:szCs w:val="20"/>
              </w:rPr>
            </w:pPr>
            <w:r w:rsidRPr="005616F2">
              <w:rPr>
                <w:rFonts w:cs="Arial"/>
                <w:color w:val="000000"/>
                <w:sz w:val="20"/>
                <w:szCs w:val="20"/>
              </w:rPr>
              <w:t>50.0%</w:t>
            </w:r>
          </w:p>
        </w:tc>
        <w:tc>
          <w:tcPr>
            <w:tcW w:w="1095" w:type="dxa"/>
            <w:noWrap/>
            <w:vAlign w:val="center"/>
            <w:hideMark/>
          </w:tcPr>
          <w:p w14:paraId="3EEFFE30" w14:textId="77777777" w:rsidR="000B0317" w:rsidRPr="005616F2" w:rsidRDefault="000B0317" w:rsidP="009C73FD">
            <w:pPr>
              <w:jc w:val="center"/>
              <w:rPr>
                <w:rFonts w:cs="Arial"/>
                <w:color w:val="000000"/>
                <w:sz w:val="20"/>
                <w:szCs w:val="20"/>
              </w:rPr>
            </w:pPr>
            <w:r w:rsidRPr="005616F2">
              <w:rPr>
                <w:rFonts w:cs="Arial"/>
                <w:color w:val="000000"/>
                <w:sz w:val="20"/>
                <w:szCs w:val="20"/>
              </w:rPr>
              <w:t>49.4%</w:t>
            </w:r>
          </w:p>
        </w:tc>
        <w:tc>
          <w:tcPr>
            <w:tcW w:w="1276" w:type="dxa"/>
            <w:noWrap/>
            <w:vAlign w:val="center"/>
            <w:hideMark/>
          </w:tcPr>
          <w:p w14:paraId="17F73B1A" w14:textId="77777777" w:rsidR="000B0317" w:rsidRPr="005616F2" w:rsidRDefault="000B0317" w:rsidP="009C73FD">
            <w:pPr>
              <w:jc w:val="center"/>
              <w:rPr>
                <w:rFonts w:cs="Arial"/>
                <w:color w:val="000000"/>
                <w:sz w:val="20"/>
                <w:szCs w:val="20"/>
              </w:rPr>
            </w:pPr>
            <w:r w:rsidRPr="005616F2">
              <w:rPr>
                <w:rFonts w:cs="Arial"/>
                <w:color w:val="000000"/>
                <w:sz w:val="20"/>
                <w:szCs w:val="20"/>
              </w:rPr>
              <w:t>48.1%</w:t>
            </w:r>
          </w:p>
        </w:tc>
        <w:tc>
          <w:tcPr>
            <w:tcW w:w="1163" w:type="dxa"/>
            <w:noWrap/>
            <w:vAlign w:val="center"/>
            <w:hideMark/>
          </w:tcPr>
          <w:p w14:paraId="02A308C0" w14:textId="77777777" w:rsidR="000B0317" w:rsidRPr="005616F2" w:rsidRDefault="000B0317" w:rsidP="009C73FD">
            <w:pPr>
              <w:jc w:val="center"/>
              <w:rPr>
                <w:rFonts w:cs="Arial"/>
                <w:color w:val="000000"/>
                <w:sz w:val="20"/>
                <w:szCs w:val="20"/>
              </w:rPr>
            </w:pPr>
            <w:r w:rsidRPr="005616F2">
              <w:rPr>
                <w:rFonts w:cs="Arial"/>
                <w:color w:val="000000"/>
                <w:sz w:val="20"/>
                <w:szCs w:val="20"/>
              </w:rPr>
              <w:t>47.5%</w:t>
            </w:r>
          </w:p>
        </w:tc>
        <w:tc>
          <w:tcPr>
            <w:tcW w:w="1105" w:type="dxa"/>
            <w:noWrap/>
            <w:vAlign w:val="center"/>
            <w:hideMark/>
          </w:tcPr>
          <w:p w14:paraId="439358FC" w14:textId="77777777" w:rsidR="000B0317" w:rsidRPr="005616F2" w:rsidRDefault="000B0317" w:rsidP="009C73FD">
            <w:pPr>
              <w:jc w:val="center"/>
              <w:rPr>
                <w:rFonts w:cs="Arial"/>
                <w:color w:val="000000"/>
                <w:sz w:val="20"/>
                <w:szCs w:val="20"/>
              </w:rPr>
            </w:pPr>
            <w:r w:rsidRPr="005616F2">
              <w:rPr>
                <w:rFonts w:cs="Arial"/>
                <w:color w:val="000000"/>
                <w:sz w:val="20"/>
                <w:szCs w:val="20"/>
              </w:rPr>
              <w:t>58.7%</w:t>
            </w:r>
          </w:p>
        </w:tc>
        <w:tc>
          <w:tcPr>
            <w:tcW w:w="1134" w:type="dxa"/>
            <w:noWrap/>
            <w:vAlign w:val="center"/>
            <w:hideMark/>
          </w:tcPr>
          <w:p w14:paraId="06C98DF9" w14:textId="34A348F0" w:rsidR="000B0317" w:rsidRPr="005616F2" w:rsidRDefault="000B0317" w:rsidP="009C73FD">
            <w:pPr>
              <w:jc w:val="center"/>
              <w:rPr>
                <w:rFonts w:cs="Arial"/>
                <w:color w:val="000000"/>
                <w:sz w:val="20"/>
                <w:szCs w:val="20"/>
              </w:rPr>
            </w:pPr>
            <w:r w:rsidRPr="005616F2">
              <w:rPr>
                <w:rFonts w:cs="Arial"/>
                <w:color w:val="000000"/>
                <w:sz w:val="20"/>
                <w:szCs w:val="20"/>
              </w:rPr>
              <w:t>65.9%</w:t>
            </w:r>
          </w:p>
        </w:tc>
        <w:tc>
          <w:tcPr>
            <w:tcW w:w="1134" w:type="dxa"/>
            <w:vAlign w:val="center"/>
          </w:tcPr>
          <w:p w14:paraId="143F963E" w14:textId="413F6BC2" w:rsidR="000B0317" w:rsidRPr="005616F2" w:rsidRDefault="005616F2" w:rsidP="009C73FD">
            <w:pPr>
              <w:jc w:val="center"/>
              <w:rPr>
                <w:rFonts w:cs="Arial"/>
                <w:color w:val="000000"/>
                <w:sz w:val="20"/>
                <w:szCs w:val="20"/>
              </w:rPr>
            </w:pPr>
            <w:r w:rsidRPr="005616F2">
              <w:rPr>
                <w:rFonts w:cs="Arial"/>
                <w:color w:val="000000"/>
                <w:sz w:val="20"/>
                <w:szCs w:val="20"/>
              </w:rPr>
              <w:t>70.2%</w:t>
            </w:r>
          </w:p>
        </w:tc>
      </w:tr>
      <w:tr w:rsidR="000B0317" w:rsidRPr="00803590" w14:paraId="7924BC0A" w14:textId="667379E6" w:rsidTr="00812F05">
        <w:trPr>
          <w:trHeight w:val="44"/>
        </w:trPr>
        <w:tc>
          <w:tcPr>
            <w:tcW w:w="876" w:type="dxa"/>
            <w:noWrap/>
            <w:vAlign w:val="center"/>
            <w:hideMark/>
          </w:tcPr>
          <w:p w14:paraId="3F7973BA" w14:textId="77777777" w:rsidR="000B0317" w:rsidRPr="00812F05" w:rsidRDefault="000B0317" w:rsidP="009C73FD">
            <w:pPr>
              <w:jc w:val="center"/>
              <w:rPr>
                <w:rFonts w:cs="Arial"/>
                <w:color w:val="000000"/>
                <w:sz w:val="20"/>
                <w:szCs w:val="20"/>
              </w:rPr>
            </w:pPr>
            <w:r w:rsidRPr="00812F05">
              <w:rPr>
                <w:rFonts w:cs="Arial"/>
                <w:color w:val="000000"/>
                <w:sz w:val="20"/>
                <w:szCs w:val="20"/>
              </w:rPr>
              <w:t>2</w:t>
            </w:r>
          </w:p>
        </w:tc>
        <w:tc>
          <w:tcPr>
            <w:tcW w:w="4784" w:type="dxa"/>
            <w:noWrap/>
            <w:vAlign w:val="center"/>
            <w:hideMark/>
          </w:tcPr>
          <w:p w14:paraId="315976F8" w14:textId="77777777" w:rsidR="000B0317" w:rsidRPr="00812F05" w:rsidRDefault="000B0317" w:rsidP="009C73FD">
            <w:pPr>
              <w:rPr>
                <w:rFonts w:cs="Arial"/>
                <w:color w:val="000000"/>
                <w:sz w:val="20"/>
                <w:szCs w:val="20"/>
              </w:rPr>
            </w:pPr>
            <w:r w:rsidRPr="00812F05">
              <w:rPr>
                <w:rFonts w:cs="Arial"/>
                <w:color w:val="000000"/>
                <w:sz w:val="20"/>
                <w:szCs w:val="20"/>
              </w:rPr>
              <w:t>Recruitment</w:t>
            </w:r>
          </w:p>
        </w:tc>
        <w:tc>
          <w:tcPr>
            <w:tcW w:w="1560" w:type="dxa"/>
            <w:noWrap/>
            <w:vAlign w:val="center"/>
            <w:hideMark/>
          </w:tcPr>
          <w:p w14:paraId="5035DE1C" w14:textId="77777777" w:rsidR="000B0317" w:rsidRPr="00812F05" w:rsidRDefault="000B0317" w:rsidP="009C73FD">
            <w:pPr>
              <w:rPr>
                <w:rFonts w:cs="Arial"/>
                <w:sz w:val="20"/>
                <w:szCs w:val="20"/>
              </w:rPr>
            </w:pPr>
            <w:r w:rsidRPr="00812F05">
              <w:rPr>
                <w:rFonts w:cs="Arial"/>
                <w:sz w:val="20"/>
                <w:szCs w:val="20"/>
              </w:rPr>
              <w:t> </w:t>
            </w:r>
          </w:p>
        </w:tc>
        <w:tc>
          <w:tcPr>
            <w:tcW w:w="1208" w:type="dxa"/>
            <w:noWrap/>
            <w:vAlign w:val="center"/>
            <w:hideMark/>
          </w:tcPr>
          <w:p w14:paraId="5C3A4C1A" w14:textId="77777777" w:rsidR="000B0317" w:rsidRPr="00812F05" w:rsidRDefault="000B0317" w:rsidP="009C73FD">
            <w:pPr>
              <w:jc w:val="center"/>
              <w:rPr>
                <w:rFonts w:cs="Arial"/>
                <w:color w:val="000000"/>
                <w:sz w:val="20"/>
                <w:szCs w:val="20"/>
              </w:rPr>
            </w:pPr>
            <w:r w:rsidRPr="00812F05">
              <w:rPr>
                <w:rFonts w:cs="Arial"/>
                <w:color w:val="000000"/>
                <w:sz w:val="20"/>
                <w:szCs w:val="20"/>
              </w:rPr>
              <w:t>0.96</w:t>
            </w:r>
          </w:p>
        </w:tc>
        <w:tc>
          <w:tcPr>
            <w:tcW w:w="1095" w:type="dxa"/>
            <w:shd w:val="clear" w:color="auto" w:fill="EAF1DD" w:themeFill="accent3" w:themeFillTint="33"/>
            <w:noWrap/>
            <w:vAlign w:val="center"/>
            <w:hideMark/>
          </w:tcPr>
          <w:p w14:paraId="438662ED" w14:textId="77777777" w:rsidR="000B0317" w:rsidRPr="00812F05" w:rsidRDefault="000B0317" w:rsidP="009C73FD">
            <w:pPr>
              <w:jc w:val="center"/>
              <w:rPr>
                <w:rFonts w:cs="Arial"/>
                <w:color w:val="000000"/>
                <w:sz w:val="20"/>
                <w:szCs w:val="20"/>
              </w:rPr>
            </w:pPr>
            <w:r w:rsidRPr="00812F05">
              <w:rPr>
                <w:rFonts w:cs="Arial"/>
                <w:color w:val="000000"/>
                <w:sz w:val="20"/>
                <w:szCs w:val="20"/>
              </w:rPr>
              <w:t>1.02</w:t>
            </w:r>
          </w:p>
        </w:tc>
        <w:tc>
          <w:tcPr>
            <w:tcW w:w="1276" w:type="dxa"/>
            <w:shd w:val="clear" w:color="auto" w:fill="EAF1DD" w:themeFill="accent3" w:themeFillTint="33"/>
            <w:noWrap/>
            <w:vAlign w:val="center"/>
            <w:hideMark/>
          </w:tcPr>
          <w:p w14:paraId="158E0401" w14:textId="77777777" w:rsidR="000B0317" w:rsidRPr="00812F05" w:rsidRDefault="000B0317" w:rsidP="009C73FD">
            <w:pPr>
              <w:jc w:val="center"/>
              <w:rPr>
                <w:rFonts w:cs="Arial"/>
                <w:color w:val="000000"/>
                <w:sz w:val="20"/>
                <w:szCs w:val="20"/>
              </w:rPr>
            </w:pPr>
            <w:r w:rsidRPr="00812F05">
              <w:rPr>
                <w:rFonts w:cs="Arial"/>
                <w:color w:val="000000"/>
                <w:sz w:val="20"/>
                <w:szCs w:val="20"/>
              </w:rPr>
              <w:t>0.84</w:t>
            </w:r>
          </w:p>
        </w:tc>
        <w:tc>
          <w:tcPr>
            <w:tcW w:w="1163" w:type="dxa"/>
            <w:shd w:val="clear" w:color="auto" w:fill="F2DBDB" w:themeFill="accent2" w:themeFillTint="33"/>
            <w:noWrap/>
            <w:vAlign w:val="center"/>
            <w:hideMark/>
          </w:tcPr>
          <w:p w14:paraId="043C4F0B" w14:textId="77777777" w:rsidR="000B0317" w:rsidRPr="00812F05" w:rsidRDefault="000B0317" w:rsidP="009C73FD">
            <w:pPr>
              <w:jc w:val="center"/>
              <w:rPr>
                <w:rFonts w:cs="Arial"/>
                <w:color w:val="000000"/>
                <w:sz w:val="20"/>
                <w:szCs w:val="20"/>
              </w:rPr>
            </w:pPr>
            <w:r w:rsidRPr="00812F05">
              <w:rPr>
                <w:rFonts w:cs="Arial"/>
                <w:color w:val="000000"/>
                <w:sz w:val="20"/>
                <w:szCs w:val="20"/>
              </w:rPr>
              <w:t>1.18</w:t>
            </w:r>
          </w:p>
        </w:tc>
        <w:tc>
          <w:tcPr>
            <w:tcW w:w="1105" w:type="dxa"/>
            <w:shd w:val="clear" w:color="auto" w:fill="F2DBDB" w:themeFill="accent2" w:themeFillTint="33"/>
            <w:noWrap/>
            <w:vAlign w:val="center"/>
            <w:hideMark/>
          </w:tcPr>
          <w:p w14:paraId="18B100B6" w14:textId="77777777" w:rsidR="000B0317" w:rsidRPr="00812F05" w:rsidRDefault="000B0317" w:rsidP="009C73FD">
            <w:pPr>
              <w:jc w:val="center"/>
              <w:rPr>
                <w:rFonts w:cs="Arial"/>
                <w:color w:val="000000"/>
                <w:sz w:val="20"/>
                <w:szCs w:val="20"/>
              </w:rPr>
            </w:pPr>
            <w:r w:rsidRPr="00812F05">
              <w:rPr>
                <w:rFonts w:cs="Arial"/>
                <w:color w:val="000000"/>
                <w:sz w:val="20"/>
                <w:szCs w:val="20"/>
              </w:rPr>
              <w:t>1.28</w:t>
            </w:r>
          </w:p>
        </w:tc>
        <w:tc>
          <w:tcPr>
            <w:tcW w:w="1134" w:type="dxa"/>
            <w:shd w:val="clear" w:color="auto" w:fill="EAF1DD" w:themeFill="accent3" w:themeFillTint="33"/>
            <w:noWrap/>
            <w:vAlign w:val="center"/>
            <w:hideMark/>
          </w:tcPr>
          <w:p w14:paraId="597503EF" w14:textId="17AF4194" w:rsidR="000B0317" w:rsidRPr="00812F05" w:rsidRDefault="000B0317" w:rsidP="009C73FD">
            <w:pPr>
              <w:jc w:val="center"/>
              <w:rPr>
                <w:rFonts w:cs="Arial"/>
                <w:color w:val="000000"/>
                <w:sz w:val="20"/>
                <w:szCs w:val="20"/>
              </w:rPr>
            </w:pPr>
            <w:r w:rsidRPr="00812F05">
              <w:rPr>
                <w:rFonts w:cs="Arial"/>
                <w:color w:val="000000"/>
                <w:sz w:val="20"/>
                <w:szCs w:val="20"/>
              </w:rPr>
              <w:t>1.16</w:t>
            </w:r>
          </w:p>
        </w:tc>
        <w:tc>
          <w:tcPr>
            <w:tcW w:w="1134" w:type="dxa"/>
            <w:shd w:val="clear" w:color="auto" w:fill="FDE9D9" w:themeFill="accent6" w:themeFillTint="33"/>
            <w:vAlign w:val="center"/>
          </w:tcPr>
          <w:p w14:paraId="7718614A" w14:textId="12C44F8D" w:rsidR="000B0317" w:rsidRPr="00812F05" w:rsidRDefault="00812F05" w:rsidP="009C73FD">
            <w:pPr>
              <w:jc w:val="center"/>
              <w:rPr>
                <w:rFonts w:cs="Arial"/>
                <w:color w:val="000000"/>
                <w:sz w:val="20"/>
                <w:szCs w:val="20"/>
              </w:rPr>
            </w:pPr>
            <w:r w:rsidRPr="00812F05">
              <w:rPr>
                <w:rFonts w:cs="Arial"/>
                <w:color w:val="000000"/>
                <w:sz w:val="20"/>
                <w:szCs w:val="20"/>
              </w:rPr>
              <w:t>1.17</w:t>
            </w:r>
          </w:p>
        </w:tc>
      </w:tr>
      <w:tr w:rsidR="000B0317" w:rsidRPr="009C73FD" w14:paraId="317C727E" w14:textId="7D5953EF" w:rsidTr="00812F05">
        <w:trPr>
          <w:trHeight w:val="44"/>
        </w:trPr>
        <w:tc>
          <w:tcPr>
            <w:tcW w:w="876" w:type="dxa"/>
            <w:noWrap/>
            <w:vAlign w:val="center"/>
            <w:hideMark/>
          </w:tcPr>
          <w:p w14:paraId="114ED222" w14:textId="77777777" w:rsidR="000B0317" w:rsidRPr="005616F2" w:rsidRDefault="000B0317" w:rsidP="009C73FD">
            <w:pPr>
              <w:jc w:val="center"/>
              <w:rPr>
                <w:rFonts w:cs="Arial"/>
                <w:color w:val="000000"/>
                <w:sz w:val="20"/>
                <w:szCs w:val="20"/>
              </w:rPr>
            </w:pPr>
            <w:r w:rsidRPr="005616F2">
              <w:rPr>
                <w:rFonts w:cs="Arial"/>
                <w:color w:val="000000"/>
                <w:sz w:val="20"/>
                <w:szCs w:val="20"/>
              </w:rPr>
              <w:t>3</w:t>
            </w:r>
          </w:p>
        </w:tc>
        <w:tc>
          <w:tcPr>
            <w:tcW w:w="4784" w:type="dxa"/>
            <w:noWrap/>
            <w:vAlign w:val="center"/>
            <w:hideMark/>
          </w:tcPr>
          <w:p w14:paraId="17E017A1" w14:textId="77777777" w:rsidR="000B0317" w:rsidRPr="005616F2" w:rsidRDefault="000B0317" w:rsidP="009C73FD">
            <w:pPr>
              <w:rPr>
                <w:rFonts w:cs="Arial"/>
                <w:color w:val="000000"/>
                <w:sz w:val="20"/>
                <w:szCs w:val="20"/>
              </w:rPr>
            </w:pPr>
            <w:r w:rsidRPr="005616F2">
              <w:rPr>
                <w:rFonts w:cs="Arial"/>
                <w:color w:val="000000"/>
                <w:sz w:val="20"/>
                <w:szCs w:val="20"/>
              </w:rPr>
              <w:t>Formal Capability Processes</w:t>
            </w:r>
          </w:p>
        </w:tc>
        <w:tc>
          <w:tcPr>
            <w:tcW w:w="1560" w:type="dxa"/>
            <w:noWrap/>
            <w:vAlign w:val="center"/>
            <w:hideMark/>
          </w:tcPr>
          <w:p w14:paraId="0AF73496" w14:textId="77777777" w:rsidR="000B0317" w:rsidRPr="005616F2" w:rsidRDefault="000B0317" w:rsidP="009C73FD">
            <w:pPr>
              <w:rPr>
                <w:rFonts w:cs="Arial"/>
                <w:sz w:val="20"/>
                <w:szCs w:val="20"/>
              </w:rPr>
            </w:pPr>
            <w:r w:rsidRPr="005616F2">
              <w:rPr>
                <w:rFonts w:cs="Arial"/>
                <w:sz w:val="20"/>
                <w:szCs w:val="20"/>
              </w:rPr>
              <w:t> </w:t>
            </w:r>
          </w:p>
        </w:tc>
        <w:tc>
          <w:tcPr>
            <w:tcW w:w="1208" w:type="dxa"/>
            <w:noWrap/>
            <w:vAlign w:val="center"/>
            <w:hideMark/>
          </w:tcPr>
          <w:p w14:paraId="1B7ECD9C" w14:textId="0C968785" w:rsidR="000B0317" w:rsidRPr="005616F2" w:rsidRDefault="000B0317" w:rsidP="009C73FD">
            <w:pPr>
              <w:jc w:val="center"/>
              <w:rPr>
                <w:rFonts w:cs="Arial"/>
                <w:color w:val="000000"/>
                <w:sz w:val="20"/>
                <w:szCs w:val="20"/>
              </w:rPr>
            </w:pPr>
            <w:r w:rsidRPr="005616F2">
              <w:rPr>
                <w:rFonts w:cs="Arial"/>
                <w:color w:val="000000"/>
                <w:sz w:val="20"/>
                <w:szCs w:val="20"/>
              </w:rPr>
              <w:t>0</w:t>
            </w:r>
            <w:r w:rsidR="00812F05">
              <w:rPr>
                <w:rFonts w:cs="Arial"/>
                <w:color w:val="000000"/>
                <w:sz w:val="20"/>
                <w:szCs w:val="20"/>
              </w:rPr>
              <w:t>.00</w:t>
            </w:r>
          </w:p>
        </w:tc>
        <w:tc>
          <w:tcPr>
            <w:tcW w:w="1095" w:type="dxa"/>
            <w:shd w:val="clear" w:color="auto" w:fill="FDE9D9" w:themeFill="accent6" w:themeFillTint="33"/>
            <w:noWrap/>
            <w:vAlign w:val="center"/>
            <w:hideMark/>
          </w:tcPr>
          <w:p w14:paraId="6AA29DA1" w14:textId="319A9AB1" w:rsidR="000B0317" w:rsidRPr="005616F2" w:rsidRDefault="000B0317" w:rsidP="009C73FD">
            <w:pPr>
              <w:jc w:val="center"/>
              <w:rPr>
                <w:rFonts w:cs="Arial"/>
                <w:color w:val="000000"/>
                <w:sz w:val="20"/>
                <w:szCs w:val="20"/>
              </w:rPr>
            </w:pPr>
            <w:r w:rsidRPr="005616F2">
              <w:rPr>
                <w:rFonts w:cs="Arial"/>
                <w:color w:val="000000"/>
                <w:sz w:val="20"/>
                <w:szCs w:val="20"/>
              </w:rPr>
              <w:t>0</w:t>
            </w:r>
            <w:r w:rsidR="00812F05">
              <w:rPr>
                <w:rFonts w:cs="Arial"/>
                <w:color w:val="000000"/>
                <w:sz w:val="20"/>
                <w:szCs w:val="20"/>
              </w:rPr>
              <w:t>.00</w:t>
            </w:r>
          </w:p>
        </w:tc>
        <w:tc>
          <w:tcPr>
            <w:tcW w:w="1276" w:type="dxa"/>
            <w:shd w:val="clear" w:color="auto" w:fill="F2DBDB" w:themeFill="accent2" w:themeFillTint="33"/>
            <w:noWrap/>
            <w:vAlign w:val="center"/>
            <w:hideMark/>
          </w:tcPr>
          <w:p w14:paraId="7B862006" w14:textId="77777777" w:rsidR="000B0317" w:rsidRPr="005616F2" w:rsidRDefault="000B0317" w:rsidP="009C73FD">
            <w:pPr>
              <w:jc w:val="center"/>
              <w:rPr>
                <w:rFonts w:cs="Arial"/>
                <w:color w:val="000000"/>
                <w:sz w:val="20"/>
                <w:szCs w:val="20"/>
              </w:rPr>
            </w:pPr>
            <w:r w:rsidRPr="005616F2">
              <w:rPr>
                <w:rFonts w:cs="Arial"/>
                <w:color w:val="000000"/>
                <w:sz w:val="20"/>
                <w:szCs w:val="20"/>
              </w:rPr>
              <w:t>2.44</w:t>
            </w:r>
          </w:p>
        </w:tc>
        <w:tc>
          <w:tcPr>
            <w:tcW w:w="1163" w:type="dxa"/>
            <w:shd w:val="clear" w:color="auto" w:fill="F2DBDB" w:themeFill="accent2" w:themeFillTint="33"/>
            <w:noWrap/>
            <w:vAlign w:val="center"/>
            <w:hideMark/>
          </w:tcPr>
          <w:p w14:paraId="63876DA7" w14:textId="77777777" w:rsidR="000B0317" w:rsidRPr="005616F2" w:rsidRDefault="000B0317" w:rsidP="009C73FD">
            <w:pPr>
              <w:jc w:val="center"/>
              <w:rPr>
                <w:rFonts w:cs="Arial"/>
                <w:color w:val="000000"/>
                <w:sz w:val="20"/>
                <w:szCs w:val="20"/>
              </w:rPr>
            </w:pPr>
            <w:r w:rsidRPr="005616F2">
              <w:rPr>
                <w:rFonts w:cs="Arial"/>
                <w:color w:val="000000"/>
                <w:sz w:val="20"/>
                <w:szCs w:val="20"/>
              </w:rPr>
              <w:t>5.37</w:t>
            </w:r>
          </w:p>
        </w:tc>
        <w:tc>
          <w:tcPr>
            <w:tcW w:w="1105" w:type="dxa"/>
            <w:shd w:val="clear" w:color="auto" w:fill="F2DBDB" w:themeFill="accent2" w:themeFillTint="33"/>
            <w:noWrap/>
            <w:vAlign w:val="center"/>
            <w:hideMark/>
          </w:tcPr>
          <w:p w14:paraId="5D869A06" w14:textId="77777777" w:rsidR="000B0317" w:rsidRPr="005616F2" w:rsidRDefault="000B0317" w:rsidP="009C73FD">
            <w:pPr>
              <w:jc w:val="center"/>
              <w:rPr>
                <w:rFonts w:cs="Arial"/>
                <w:color w:val="000000"/>
                <w:sz w:val="20"/>
                <w:szCs w:val="20"/>
              </w:rPr>
            </w:pPr>
            <w:r w:rsidRPr="005616F2">
              <w:rPr>
                <w:rFonts w:cs="Arial"/>
                <w:color w:val="000000"/>
                <w:sz w:val="20"/>
                <w:szCs w:val="20"/>
              </w:rPr>
              <w:t>6.74</w:t>
            </w:r>
          </w:p>
        </w:tc>
        <w:tc>
          <w:tcPr>
            <w:tcW w:w="1134" w:type="dxa"/>
            <w:shd w:val="clear" w:color="auto" w:fill="EAF1DD" w:themeFill="accent3" w:themeFillTint="33"/>
            <w:noWrap/>
            <w:vAlign w:val="center"/>
            <w:hideMark/>
          </w:tcPr>
          <w:p w14:paraId="0FCFC9C6" w14:textId="4243EAF5" w:rsidR="000B0317" w:rsidRPr="005616F2" w:rsidRDefault="000B0317" w:rsidP="009C73FD">
            <w:pPr>
              <w:jc w:val="center"/>
              <w:rPr>
                <w:rFonts w:cs="Arial"/>
                <w:color w:val="000000"/>
                <w:sz w:val="20"/>
                <w:szCs w:val="20"/>
              </w:rPr>
            </w:pPr>
            <w:r w:rsidRPr="005616F2">
              <w:rPr>
                <w:rFonts w:cs="Arial"/>
                <w:color w:val="000000"/>
                <w:sz w:val="20"/>
                <w:szCs w:val="20"/>
              </w:rPr>
              <w:t>4.44</w:t>
            </w:r>
          </w:p>
        </w:tc>
        <w:tc>
          <w:tcPr>
            <w:tcW w:w="1134" w:type="dxa"/>
            <w:shd w:val="clear" w:color="auto" w:fill="EAF1DD" w:themeFill="accent3" w:themeFillTint="33"/>
            <w:vAlign w:val="center"/>
          </w:tcPr>
          <w:p w14:paraId="66F5E1FF" w14:textId="05A94FA0" w:rsidR="000B0317" w:rsidRPr="00973EF4" w:rsidRDefault="005616F2" w:rsidP="009C73FD">
            <w:pPr>
              <w:jc w:val="center"/>
              <w:rPr>
                <w:rFonts w:cs="Arial"/>
                <w:color w:val="000000"/>
                <w:sz w:val="20"/>
                <w:szCs w:val="20"/>
              </w:rPr>
            </w:pPr>
            <w:r w:rsidRPr="005616F2">
              <w:rPr>
                <w:rFonts w:cs="Arial"/>
                <w:color w:val="000000"/>
                <w:sz w:val="20"/>
                <w:szCs w:val="20"/>
              </w:rPr>
              <w:t>1.58</w:t>
            </w:r>
          </w:p>
        </w:tc>
      </w:tr>
      <w:tr w:rsidR="00993C62" w:rsidRPr="009C73FD" w14:paraId="260E6C40" w14:textId="01EBDC51" w:rsidTr="00812F05">
        <w:trPr>
          <w:trHeight w:val="44"/>
        </w:trPr>
        <w:tc>
          <w:tcPr>
            <w:tcW w:w="876" w:type="dxa"/>
            <w:vMerge w:val="restart"/>
            <w:noWrap/>
            <w:vAlign w:val="center"/>
            <w:hideMark/>
          </w:tcPr>
          <w:p w14:paraId="0E412325" w14:textId="77777777" w:rsidR="00993C62" w:rsidRPr="009C73FD" w:rsidRDefault="00993C62" w:rsidP="00993C62">
            <w:pPr>
              <w:jc w:val="center"/>
              <w:rPr>
                <w:rFonts w:cs="Arial"/>
                <w:color w:val="000000"/>
                <w:sz w:val="20"/>
                <w:szCs w:val="20"/>
              </w:rPr>
            </w:pPr>
            <w:r w:rsidRPr="009C73FD">
              <w:rPr>
                <w:rFonts w:cs="Arial"/>
                <w:color w:val="000000"/>
                <w:sz w:val="20"/>
                <w:szCs w:val="20"/>
              </w:rPr>
              <w:t>4a</w:t>
            </w:r>
          </w:p>
        </w:tc>
        <w:tc>
          <w:tcPr>
            <w:tcW w:w="4784" w:type="dxa"/>
            <w:vMerge w:val="restart"/>
            <w:vAlign w:val="center"/>
            <w:hideMark/>
          </w:tcPr>
          <w:p w14:paraId="73EDEDF9" w14:textId="77777777" w:rsidR="00993C62" w:rsidRPr="009C73FD" w:rsidRDefault="00993C62" w:rsidP="00993C62">
            <w:pPr>
              <w:rPr>
                <w:rFonts w:cs="Arial"/>
                <w:color w:val="000000"/>
                <w:sz w:val="20"/>
                <w:szCs w:val="20"/>
              </w:rPr>
            </w:pPr>
            <w:r w:rsidRPr="009C73FD">
              <w:rPr>
                <w:rFonts w:cs="Arial"/>
                <w:color w:val="000000"/>
                <w:sz w:val="20"/>
                <w:szCs w:val="20"/>
              </w:rPr>
              <w:t>Bullying, harassment and abuse from patients/public</w:t>
            </w:r>
          </w:p>
        </w:tc>
        <w:tc>
          <w:tcPr>
            <w:tcW w:w="1560" w:type="dxa"/>
            <w:noWrap/>
            <w:vAlign w:val="center"/>
            <w:hideMark/>
          </w:tcPr>
          <w:p w14:paraId="09CF57C1" w14:textId="77777777" w:rsidR="00993C62" w:rsidRPr="009C73FD" w:rsidRDefault="00993C62" w:rsidP="00993C62">
            <w:pPr>
              <w:rPr>
                <w:rFonts w:cs="Arial"/>
                <w:sz w:val="20"/>
                <w:szCs w:val="20"/>
              </w:rPr>
            </w:pPr>
            <w:r w:rsidRPr="009C73FD">
              <w:rPr>
                <w:rFonts w:cs="Arial"/>
                <w:sz w:val="20"/>
                <w:szCs w:val="20"/>
              </w:rPr>
              <w:t>Disabled</w:t>
            </w:r>
          </w:p>
        </w:tc>
        <w:tc>
          <w:tcPr>
            <w:tcW w:w="1208" w:type="dxa"/>
            <w:noWrap/>
            <w:vAlign w:val="center"/>
            <w:hideMark/>
          </w:tcPr>
          <w:p w14:paraId="590A6BB2" w14:textId="77777777" w:rsidR="00993C62" w:rsidRPr="009C73FD" w:rsidRDefault="00993C62" w:rsidP="00993C62">
            <w:pPr>
              <w:jc w:val="center"/>
              <w:rPr>
                <w:rFonts w:cs="Arial"/>
                <w:color w:val="000000"/>
                <w:sz w:val="20"/>
                <w:szCs w:val="20"/>
              </w:rPr>
            </w:pPr>
            <w:r w:rsidRPr="009C73FD">
              <w:rPr>
                <w:rFonts w:cs="Arial"/>
                <w:color w:val="000000"/>
                <w:sz w:val="20"/>
                <w:szCs w:val="20"/>
              </w:rPr>
              <w:t>33.4%</w:t>
            </w:r>
          </w:p>
        </w:tc>
        <w:tc>
          <w:tcPr>
            <w:tcW w:w="1095" w:type="dxa"/>
            <w:shd w:val="clear" w:color="auto" w:fill="EAF1DD" w:themeFill="accent3" w:themeFillTint="33"/>
            <w:noWrap/>
            <w:vAlign w:val="center"/>
            <w:hideMark/>
          </w:tcPr>
          <w:p w14:paraId="7FD27396" w14:textId="77777777" w:rsidR="00993C62" w:rsidRPr="009C73FD" w:rsidRDefault="00993C62" w:rsidP="00993C62">
            <w:pPr>
              <w:jc w:val="center"/>
              <w:rPr>
                <w:rFonts w:cs="Arial"/>
                <w:color w:val="000000"/>
                <w:sz w:val="20"/>
                <w:szCs w:val="20"/>
              </w:rPr>
            </w:pPr>
            <w:r w:rsidRPr="009C73FD">
              <w:rPr>
                <w:rFonts w:cs="Arial"/>
                <w:color w:val="000000"/>
                <w:sz w:val="20"/>
                <w:szCs w:val="20"/>
              </w:rPr>
              <w:t>32.8%</w:t>
            </w:r>
          </w:p>
        </w:tc>
        <w:tc>
          <w:tcPr>
            <w:tcW w:w="1276" w:type="dxa"/>
            <w:shd w:val="clear" w:color="auto" w:fill="F2DBDB" w:themeFill="accent2" w:themeFillTint="33"/>
            <w:noWrap/>
            <w:vAlign w:val="center"/>
            <w:hideMark/>
          </w:tcPr>
          <w:p w14:paraId="47A93F39" w14:textId="77777777" w:rsidR="00993C62" w:rsidRPr="009C73FD" w:rsidRDefault="00993C62" w:rsidP="00993C62">
            <w:pPr>
              <w:jc w:val="center"/>
              <w:rPr>
                <w:rFonts w:cs="Arial"/>
                <w:color w:val="000000"/>
                <w:sz w:val="20"/>
                <w:szCs w:val="20"/>
              </w:rPr>
            </w:pPr>
            <w:r w:rsidRPr="009C73FD">
              <w:rPr>
                <w:rFonts w:cs="Arial"/>
                <w:color w:val="000000"/>
                <w:sz w:val="20"/>
                <w:szCs w:val="20"/>
              </w:rPr>
              <w:t>33.4%</w:t>
            </w:r>
          </w:p>
        </w:tc>
        <w:tc>
          <w:tcPr>
            <w:tcW w:w="1163" w:type="dxa"/>
            <w:shd w:val="clear" w:color="auto" w:fill="F2DBDB" w:themeFill="accent2" w:themeFillTint="33"/>
            <w:noWrap/>
            <w:vAlign w:val="center"/>
            <w:hideMark/>
          </w:tcPr>
          <w:p w14:paraId="42EB3FC1" w14:textId="77777777" w:rsidR="00993C62" w:rsidRPr="009C73FD" w:rsidRDefault="00993C62" w:rsidP="00993C62">
            <w:pPr>
              <w:jc w:val="center"/>
              <w:rPr>
                <w:rFonts w:cs="Arial"/>
                <w:color w:val="000000"/>
                <w:sz w:val="20"/>
                <w:szCs w:val="20"/>
              </w:rPr>
            </w:pPr>
            <w:r w:rsidRPr="009C73FD">
              <w:rPr>
                <w:rFonts w:cs="Arial"/>
                <w:color w:val="000000"/>
                <w:sz w:val="20"/>
                <w:szCs w:val="20"/>
              </w:rPr>
              <w:t>37.4%</w:t>
            </w:r>
          </w:p>
        </w:tc>
        <w:tc>
          <w:tcPr>
            <w:tcW w:w="1105" w:type="dxa"/>
            <w:shd w:val="clear" w:color="auto" w:fill="EAF1DD" w:themeFill="accent3" w:themeFillTint="33"/>
            <w:noWrap/>
            <w:vAlign w:val="center"/>
            <w:hideMark/>
          </w:tcPr>
          <w:p w14:paraId="55F9A4FB" w14:textId="77777777" w:rsidR="00993C62" w:rsidRPr="009C73FD" w:rsidRDefault="00993C62" w:rsidP="00993C62">
            <w:pPr>
              <w:jc w:val="center"/>
              <w:rPr>
                <w:rFonts w:cs="Arial"/>
                <w:color w:val="000000"/>
                <w:sz w:val="20"/>
                <w:szCs w:val="20"/>
              </w:rPr>
            </w:pPr>
            <w:r w:rsidRPr="009C73FD">
              <w:rPr>
                <w:rFonts w:cs="Arial"/>
                <w:color w:val="000000"/>
                <w:sz w:val="20"/>
                <w:szCs w:val="20"/>
              </w:rPr>
              <w:t>32.4%</w:t>
            </w:r>
          </w:p>
        </w:tc>
        <w:tc>
          <w:tcPr>
            <w:tcW w:w="1134" w:type="dxa"/>
            <w:shd w:val="clear" w:color="000000" w:fill="EAF1DD"/>
            <w:noWrap/>
            <w:vAlign w:val="center"/>
            <w:hideMark/>
          </w:tcPr>
          <w:p w14:paraId="653B112A" w14:textId="77777777" w:rsidR="00993C62" w:rsidRPr="009C73FD" w:rsidRDefault="00993C62" w:rsidP="00993C62">
            <w:pPr>
              <w:jc w:val="center"/>
              <w:rPr>
                <w:rFonts w:cs="Arial"/>
                <w:color w:val="000000"/>
                <w:sz w:val="20"/>
                <w:szCs w:val="20"/>
              </w:rPr>
            </w:pPr>
            <w:r w:rsidRPr="009C73FD">
              <w:rPr>
                <w:rFonts w:cs="Arial"/>
                <w:color w:val="000000"/>
                <w:sz w:val="20"/>
                <w:szCs w:val="20"/>
              </w:rPr>
              <w:t>31.4%</w:t>
            </w:r>
          </w:p>
        </w:tc>
        <w:tc>
          <w:tcPr>
            <w:tcW w:w="1134" w:type="dxa"/>
            <w:shd w:val="clear" w:color="auto" w:fill="EAF1DD" w:themeFill="accent3" w:themeFillTint="33"/>
          </w:tcPr>
          <w:p w14:paraId="506FB963" w14:textId="3DC26C79" w:rsidR="00993C62" w:rsidRPr="00993C62" w:rsidRDefault="00993C62" w:rsidP="00993C62">
            <w:pPr>
              <w:jc w:val="center"/>
              <w:rPr>
                <w:rFonts w:cs="Arial"/>
                <w:color w:val="000000"/>
                <w:sz w:val="20"/>
                <w:szCs w:val="20"/>
              </w:rPr>
            </w:pPr>
            <w:r w:rsidRPr="00993C62">
              <w:rPr>
                <w:sz w:val="20"/>
                <w:szCs w:val="20"/>
              </w:rPr>
              <w:t>28.5%</w:t>
            </w:r>
          </w:p>
        </w:tc>
      </w:tr>
      <w:tr w:rsidR="00993C62" w:rsidRPr="009C73FD" w14:paraId="5D35C66D" w14:textId="6927DA04" w:rsidTr="00812F05">
        <w:trPr>
          <w:trHeight w:val="65"/>
        </w:trPr>
        <w:tc>
          <w:tcPr>
            <w:tcW w:w="876" w:type="dxa"/>
            <w:vMerge/>
            <w:vAlign w:val="center"/>
            <w:hideMark/>
          </w:tcPr>
          <w:p w14:paraId="125B8D9F" w14:textId="77777777" w:rsidR="00993C62" w:rsidRPr="009C73FD" w:rsidRDefault="00993C62" w:rsidP="00993C62">
            <w:pPr>
              <w:rPr>
                <w:rFonts w:cs="Arial"/>
                <w:color w:val="000000"/>
                <w:sz w:val="20"/>
                <w:szCs w:val="20"/>
              </w:rPr>
            </w:pPr>
          </w:p>
        </w:tc>
        <w:tc>
          <w:tcPr>
            <w:tcW w:w="4784" w:type="dxa"/>
            <w:vMerge/>
            <w:vAlign w:val="center"/>
            <w:hideMark/>
          </w:tcPr>
          <w:p w14:paraId="5D54D358" w14:textId="77777777" w:rsidR="00993C62" w:rsidRPr="009C73FD" w:rsidRDefault="00993C62" w:rsidP="00993C62">
            <w:pPr>
              <w:rPr>
                <w:rFonts w:cs="Arial"/>
                <w:color w:val="000000"/>
                <w:sz w:val="20"/>
                <w:szCs w:val="20"/>
              </w:rPr>
            </w:pPr>
          </w:p>
        </w:tc>
        <w:tc>
          <w:tcPr>
            <w:tcW w:w="1560" w:type="dxa"/>
            <w:noWrap/>
            <w:vAlign w:val="center"/>
            <w:hideMark/>
          </w:tcPr>
          <w:p w14:paraId="1A3CB4DB" w14:textId="77777777" w:rsidR="00993C62" w:rsidRPr="009C73FD" w:rsidRDefault="00993C62" w:rsidP="00993C62">
            <w:pPr>
              <w:rPr>
                <w:rFonts w:cs="Arial"/>
                <w:sz w:val="20"/>
                <w:szCs w:val="20"/>
              </w:rPr>
            </w:pPr>
            <w:r w:rsidRPr="009C73FD">
              <w:rPr>
                <w:rFonts w:cs="Arial"/>
                <w:sz w:val="20"/>
                <w:szCs w:val="20"/>
              </w:rPr>
              <w:t>Non-Disabled</w:t>
            </w:r>
          </w:p>
        </w:tc>
        <w:tc>
          <w:tcPr>
            <w:tcW w:w="1208" w:type="dxa"/>
            <w:noWrap/>
            <w:vAlign w:val="center"/>
            <w:hideMark/>
          </w:tcPr>
          <w:p w14:paraId="764F887E" w14:textId="77777777" w:rsidR="00993C62" w:rsidRPr="009C73FD" w:rsidRDefault="00993C62" w:rsidP="00993C62">
            <w:pPr>
              <w:jc w:val="center"/>
              <w:rPr>
                <w:rFonts w:cs="Arial"/>
                <w:color w:val="000000"/>
                <w:sz w:val="20"/>
                <w:szCs w:val="20"/>
              </w:rPr>
            </w:pPr>
            <w:r w:rsidRPr="009C73FD">
              <w:rPr>
                <w:rFonts w:cs="Arial"/>
                <w:color w:val="000000"/>
                <w:sz w:val="20"/>
                <w:szCs w:val="20"/>
              </w:rPr>
              <w:t>31.3%</w:t>
            </w:r>
          </w:p>
        </w:tc>
        <w:tc>
          <w:tcPr>
            <w:tcW w:w="1095" w:type="dxa"/>
            <w:shd w:val="clear" w:color="auto" w:fill="EAF1DD" w:themeFill="accent3" w:themeFillTint="33"/>
            <w:noWrap/>
            <w:vAlign w:val="center"/>
            <w:hideMark/>
          </w:tcPr>
          <w:p w14:paraId="64345297" w14:textId="77777777" w:rsidR="00993C62" w:rsidRPr="009C73FD" w:rsidRDefault="00993C62" w:rsidP="00993C62">
            <w:pPr>
              <w:jc w:val="center"/>
              <w:rPr>
                <w:rFonts w:cs="Arial"/>
                <w:color w:val="000000"/>
                <w:sz w:val="20"/>
                <w:szCs w:val="20"/>
              </w:rPr>
            </w:pPr>
            <w:r w:rsidRPr="009C73FD">
              <w:rPr>
                <w:rFonts w:cs="Arial"/>
                <w:color w:val="000000"/>
                <w:sz w:val="20"/>
                <w:szCs w:val="20"/>
              </w:rPr>
              <w:t>28.8%</w:t>
            </w:r>
          </w:p>
        </w:tc>
        <w:tc>
          <w:tcPr>
            <w:tcW w:w="1276" w:type="dxa"/>
            <w:shd w:val="clear" w:color="auto" w:fill="EAF1DD" w:themeFill="accent3" w:themeFillTint="33"/>
            <w:noWrap/>
            <w:vAlign w:val="center"/>
            <w:hideMark/>
          </w:tcPr>
          <w:p w14:paraId="46515EC5" w14:textId="77777777" w:rsidR="00993C62" w:rsidRPr="009C73FD" w:rsidRDefault="00993C62" w:rsidP="00993C62">
            <w:pPr>
              <w:jc w:val="center"/>
              <w:rPr>
                <w:rFonts w:cs="Arial"/>
                <w:color w:val="000000"/>
                <w:sz w:val="20"/>
                <w:szCs w:val="20"/>
              </w:rPr>
            </w:pPr>
            <w:r w:rsidRPr="009C73FD">
              <w:rPr>
                <w:rFonts w:cs="Arial"/>
                <w:color w:val="000000"/>
                <w:sz w:val="20"/>
                <w:szCs w:val="20"/>
              </w:rPr>
              <w:t>27.4%</w:t>
            </w:r>
          </w:p>
        </w:tc>
        <w:tc>
          <w:tcPr>
            <w:tcW w:w="1163" w:type="dxa"/>
            <w:shd w:val="clear" w:color="auto" w:fill="F2DBDB" w:themeFill="accent2" w:themeFillTint="33"/>
            <w:noWrap/>
            <w:vAlign w:val="center"/>
            <w:hideMark/>
          </w:tcPr>
          <w:p w14:paraId="3AAD8555" w14:textId="77777777" w:rsidR="00993C62" w:rsidRPr="009C73FD" w:rsidRDefault="00993C62" w:rsidP="00993C62">
            <w:pPr>
              <w:jc w:val="center"/>
              <w:rPr>
                <w:rFonts w:cs="Arial"/>
                <w:color w:val="000000"/>
                <w:sz w:val="20"/>
                <w:szCs w:val="20"/>
              </w:rPr>
            </w:pPr>
            <w:r w:rsidRPr="009C73FD">
              <w:rPr>
                <w:rFonts w:cs="Arial"/>
                <w:color w:val="000000"/>
                <w:sz w:val="20"/>
                <w:szCs w:val="20"/>
              </w:rPr>
              <w:t>28.0%</w:t>
            </w:r>
          </w:p>
        </w:tc>
        <w:tc>
          <w:tcPr>
            <w:tcW w:w="1105" w:type="dxa"/>
            <w:shd w:val="clear" w:color="auto" w:fill="EAF1DD" w:themeFill="accent3" w:themeFillTint="33"/>
            <w:noWrap/>
            <w:vAlign w:val="center"/>
            <w:hideMark/>
          </w:tcPr>
          <w:p w14:paraId="2DE0D895" w14:textId="77777777" w:rsidR="00993C62" w:rsidRPr="009C73FD" w:rsidRDefault="00993C62" w:rsidP="00993C62">
            <w:pPr>
              <w:jc w:val="center"/>
              <w:rPr>
                <w:rFonts w:cs="Arial"/>
                <w:color w:val="000000"/>
                <w:sz w:val="20"/>
                <w:szCs w:val="20"/>
              </w:rPr>
            </w:pPr>
            <w:r w:rsidRPr="009C73FD">
              <w:rPr>
                <w:rFonts w:cs="Arial"/>
                <w:color w:val="000000"/>
                <w:sz w:val="20"/>
                <w:szCs w:val="20"/>
              </w:rPr>
              <w:t>26.1%</w:t>
            </w:r>
          </w:p>
        </w:tc>
        <w:tc>
          <w:tcPr>
            <w:tcW w:w="1134" w:type="dxa"/>
            <w:shd w:val="clear" w:color="000000" w:fill="EAF1DD"/>
            <w:noWrap/>
            <w:vAlign w:val="center"/>
            <w:hideMark/>
          </w:tcPr>
          <w:p w14:paraId="25E1A9A4" w14:textId="77777777" w:rsidR="00993C62" w:rsidRPr="009C73FD" w:rsidRDefault="00993C62" w:rsidP="00993C62">
            <w:pPr>
              <w:jc w:val="center"/>
              <w:rPr>
                <w:rFonts w:cs="Arial"/>
                <w:color w:val="000000"/>
                <w:sz w:val="20"/>
                <w:szCs w:val="20"/>
              </w:rPr>
            </w:pPr>
            <w:r w:rsidRPr="009C73FD">
              <w:rPr>
                <w:rFonts w:cs="Arial"/>
                <w:color w:val="000000"/>
                <w:sz w:val="20"/>
                <w:szCs w:val="20"/>
              </w:rPr>
              <w:t>24.3%</w:t>
            </w:r>
          </w:p>
        </w:tc>
        <w:tc>
          <w:tcPr>
            <w:tcW w:w="1134" w:type="dxa"/>
            <w:shd w:val="clear" w:color="auto" w:fill="EAF1DD" w:themeFill="accent3" w:themeFillTint="33"/>
          </w:tcPr>
          <w:p w14:paraId="38E3AE22" w14:textId="66C83CD0" w:rsidR="00993C62" w:rsidRPr="00993C62" w:rsidRDefault="00993C62" w:rsidP="00993C62">
            <w:pPr>
              <w:jc w:val="center"/>
              <w:rPr>
                <w:rFonts w:cs="Arial"/>
                <w:color w:val="000000"/>
                <w:sz w:val="20"/>
                <w:szCs w:val="20"/>
              </w:rPr>
            </w:pPr>
            <w:r w:rsidRPr="00993C62">
              <w:rPr>
                <w:sz w:val="20"/>
                <w:szCs w:val="20"/>
              </w:rPr>
              <w:t>22.9%</w:t>
            </w:r>
          </w:p>
        </w:tc>
      </w:tr>
      <w:tr w:rsidR="000B0317" w:rsidRPr="009C73FD" w14:paraId="180190DA" w14:textId="119C30A9" w:rsidTr="00812F05">
        <w:trPr>
          <w:trHeight w:val="44"/>
        </w:trPr>
        <w:tc>
          <w:tcPr>
            <w:tcW w:w="876" w:type="dxa"/>
            <w:vMerge/>
            <w:vAlign w:val="center"/>
            <w:hideMark/>
          </w:tcPr>
          <w:p w14:paraId="730A393B" w14:textId="77777777" w:rsidR="000B0317" w:rsidRPr="009C73FD" w:rsidRDefault="000B0317" w:rsidP="009C73FD">
            <w:pPr>
              <w:rPr>
                <w:rFonts w:cs="Arial"/>
                <w:color w:val="000000"/>
                <w:sz w:val="20"/>
                <w:szCs w:val="20"/>
              </w:rPr>
            </w:pPr>
          </w:p>
        </w:tc>
        <w:tc>
          <w:tcPr>
            <w:tcW w:w="4784" w:type="dxa"/>
            <w:vMerge/>
            <w:vAlign w:val="center"/>
            <w:hideMark/>
          </w:tcPr>
          <w:p w14:paraId="6A429361" w14:textId="77777777" w:rsidR="000B0317" w:rsidRPr="009C73FD" w:rsidRDefault="000B0317" w:rsidP="009C73FD">
            <w:pPr>
              <w:rPr>
                <w:rFonts w:cs="Arial"/>
                <w:color w:val="000000"/>
                <w:sz w:val="20"/>
                <w:szCs w:val="20"/>
              </w:rPr>
            </w:pPr>
          </w:p>
        </w:tc>
        <w:tc>
          <w:tcPr>
            <w:tcW w:w="1560" w:type="dxa"/>
            <w:noWrap/>
            <w:vAlign w:val="center"/>
            <w:hideMark/>
          </w:tcPr>
          <w:p w14:paraId="171CCF53"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0CCCEEED" w14:textId="37B5A5E0" w:rsidR="000B0317" w:rsidRPr="009C73FD" w:rsidRDefault="000B0317" w:rsidP="009C73FD">
            <w:pPr>
              <w:jc w:val="center"/>
              <w:rPr>
                <w:rFonts w:cs="Arial"/>
                <w:color w:val="000000"/>
                <w:sz w:val="20"/>
                <w:szCs w:val="20"/>
              </w:rPr>
            </w:pPr>
            <w:r w:rsidRPr="009C73FD">
              <w:rPr>
                <w:rFonts w:cs="Arial"/>
                <w:color w:val="000000"/>
                <w:sz w:val="20"/>
                <w:szCs w:val="20"/>
              </w:rPr>
              <w:t>-2.1%</w:t>
            </w:r>
          </w:p>
        </w:tc>
        <w:tc>
          <w:tcPr>
            <w:tcW w:w="1095" w:type="dxa"/>
            <w:shd w:val="clear" w:color="auto" w:fill="F2DBDB" w:themeFill="accent2" w:themeFillTint="33"/>
            <w:noWrap/>
            <w:vAlign w:val="center"/>
            <w:hideMark/>
          </w:tcPr>
          <w:p w14:paraId="2CF6BC30" w14:textId="4EA959E4" w:rsidR="000B0317" w:rsidRPr="009C73FD" w:rsidRDefault="000B0317" w:rsidP="009C73FD">
            <w:pPr>
              <w:jc w:val="center"/>
              <w:rPr>
                <w:rFonts w:cs="Arial"/>
                <w:color w:val="000000"/>
                <w:sz w:val="20"/>
                <w:szCs w:val="20"/>
              </w:rPr>
            </w:pPr>
            <w:r w:rsidRPr="009C73FD">
              <w:rPr>
                <w:rFonts w:cs="Arial"/>
                <w:color w:val="000000"/>
                <w:sz w:val="20"/>
                <w:szCs w:val="20"/>
              </w:rPr>
              <w:t>-4.0%</w:t>
            </w:r>
          </w:p>
        </w:tc>
        <w:tc>
          <w:tcPr>
            <w:tcW w:w="1276" w:type="dxa"/>
            <w:shd w:val="clear" w:color="auto" w:fill="F2DBDB" w:themeFill="accent2" w:themeFillTint="33"/>
            <w:noWrap/>
            <w:vAlign w:val="center"/>
            <w:hideMark/>
          </w:tcPr>
          <w:p w14:paraId="109E38DC" w14:textId="51EA5FA9" w:rsidR="000B0317" w:rsidRPr="009C73FD" w:rsidRDefault="000B0317" w:rsidP="009C73FD">
            <w:pPr>
              <w:jc w:val="center"/>
              <w:rPr>
                <w:rFonts w:cs="Arial"/>
                <w:color w:val="000000"/>
                <w:sz w:val="20"/>
                <w:szCs w:val="20"/>
              </w:rPr>
            </w:pPr>
            <w:r w:rsidRPr="009C73FD">
              <w:rPr>
                <w:rFonts w:cs="Arial"/>
                <w:color w:val="000000"/>
                <w:sz w:val="20"/>
                <w:szCs w:val="20"/>
              </w:rPr>
              <w:t>-6.0%</w:t>
            </w:r>
          </w:p>
        </w:tc>
        <w:tc>
          <w:tcPr>
            <w:tcW w:w="1163" w:type="dxa"/>
            <w:shd w:val="clear" w:color="auto" w:fill="F2DBDB" w:themeFill="accent2" w:themeFillTint="33"/>
            <w:noWrap/>
            <w:vAlign w:val="center"/>
            <w:hideMark/>
          </w:tcPr>
          <w:p w14:paraId="20F804F9" w14:textId="2764BC73" w:rsidR="000B0317" w:rsidRPr="009C73FD" w:rsidRDefault="000B0317" w:rsidP="009C73FD">
            <w:pPr>
              <w:jc w:val="center"/>
              <w:rPr>
                <w:rFonts w:cs="Arial"/>
                <w:color w:val="000000"/>
                <w:sz w:val="20"/>
                <w:szCs w:val="20"/>
              </w:rPr>
            </w:pPr>
            <w:r w:rsidRPr="009C73FD">
              <w:rPr>
                <w:rFonts w:cs="Arial"/>
                <w:color w:val="000000"/>
                <w:sz w:val="20"/>
                <w:szCs w:val="20"/>
              </w:rPr>
              <w:t>-9.4%</w:t>
            </w:r>
          </w:p>
        </w:tc>
        <w:tc>
          <w:tcPr>
            <w:tcW w:w="1105" w:type="dxa"/>
            <w:shd w:val="clear" w:color="auto" w:fill="EAF1DD" w:themeFill="accent3" w:themeFillTint="33"/>
            <w:noWrap/>
            <w:vAlign w:val="center"/>
            <w:hideMark/>
          </w:tcPr>
          <w:p w14:paraId="65E38F02" w14:textId="5E9E4A63" w:rsidR="000B0317" w:rsidRPr="009C73FD" w:rsidRDefault="000B0317" w:rsidP="009C73FD">
            <w:pPr>
              <w:jc w:val="center"/>
              <w:rPr>
                <w:rFonts w:cs="Arial"/>
                <w:color w:val="000000"/>
                <w:sz w:val="20"/>
                <w:szCs w:val="20"/>
              </w:rPr>
            </w:pPr>
            <w:r w:rsidRPr="009C73FD">
              <w:rPr>
                <w:rFonts w:cs="Arial"/>
                <w:color w:val="000000"/>
                <w:sz w:val="20"/>
                <w:szCs w:val="20"/>
              </w:rPr>
              <w:t>-6.3%</w:t>
            </w:r>
          </w:p>
        </w:tc>
        <w:tc>
          <w:tcPr>
            <w:tcW w:w="1134" w:type="dxa"/>
            <w:shd w:val="clear" w:color="auto" w:fill="F2DBDB" w:themeFill="accent2" w:themeFillTint="33"/>
            <w:noWrap/>
            <w:vAlign w:val="center"/>
            <w:hideMark/>
          </w:tcPr>
          <w:p w14:paraId="65F235A9" w14:textId="7998A428" w:rsidR="000B0317" w:rsidRPr="009C73FD" w:rsidRDefault="000B0317" w:rsidP="009C73FD">
            <w:pPr>
              <w:jc w:val="center"/>
              <w:rPr>
                <w:rFonts w:cs="Arial"/>
                <w:color w:val="000000"/>
                <w:sz w:val="20"/>
                <w:szCs w:val="20"/>
              </w:rPr>
            </w:pPr>
            <w:r w:rsidRPr="009C73FD">
              <w:rPr>
                <w:rFonts w:cs="Arial"/>
                <w:color w:val="000000"/>
                <w:sz w:val="20"/>
                <w:szCs w:val="20"/>
              </w:rPr>
              <w:t>-7.1%</w:t>
            </w:r>
          </w:p>
        </w:tc>
        <w:tc>
          <w:tcPr>
            <w:tcW w:w="1134" w:type="dxa"/>
            <w:shd w:val="clear" w:color="auto" w:fill="EAF1DD" w:themeFill="accent3" w:themeFillTint="33"/>
            <w:vAlign w:val="center"/>
          </w:tcPr>
          <w:p w14:paraId="300382DC" w14:textId="391CEF99" w:rsidR="000B0317" w:rsidRPr="009C73FD" w:rsidRDefault="00993C62" w:rsidP="009C73FD">
            <w:pPr>
              <w:jc w:val="center"/>
              <w:rPr>
                <w:rFonts w:cs="Arial"/>
                <w:color w:val="000000"/>
                <w:sz w:val="20"/>
                <w:szCs w:val="20"/>
              </w:rPr>
            </w:pPr>
            <w:r>
              <w:rPr>
                <w:rFonts w:cs="Arial"/>
                <w:color w:val="000000"/>
                <w:sz w:val="20"/>
                <w:szCs w:val="20"/>
              </w:rPr>
              <w:t>-5.6%</w:t>
            </w:r>
          </w:p>
        </w:tc>
      </w:tr>
      <w:tr w:rsidR="003D417A" w:rsidRPr="009C73FD" w14:paraId="04BC61C1" w14:textId="11C005FF" w:rsidTr="00812F05">
        <w:trPr>
          <w:trHeight w:val="44"/>
        </w:trPr>
        <w:tc>
          <w:tcPr>
            <w:tcW w:w="876" w:type="dxa"/>
            <w:vMerge w:val="restart"/>
            <w:noWrap/>
            <w:vAlign w:val="center"/>
            <w:hideMark/>
          </w:tcPr>
          <w:p w14:paraId="0F1EC9B9" w14:textId="77777777" w:rsidR="003D417A" w:rsidRPr="009C73FD" w:rsidRDefault="003D417A" w:rsidP="003D417A">
            <w:pPr>
              <w:jc w:val="center"/>
              <w:rPr>
                <w:rFonts w:cs="Arial"/>
                <w:color w:val="000000"/>
                <w:sz w:val="20"/>
                <w:szCs w:val="20"/>
              </w:rPr>
            </w:pPr>
            <w:r w:rsidRPr="009C73FD">
              <w:rPr>
                <w:rFonts w:cs="Arial"/>
                <w:color w:val="000000"/>
                <w:sz w:val="20"/>
                <w:szCs w:val="20"/>
              </w:rPr>
              <w:t>4b</w:t>
            </w:r>
          </w:p>
        </w:tc>
        <w:tc>
          <w:tcPr>
            <w:tcW w:w="4784" w:type="dxa"/>
            <w:vMerge w:val="restart"/>
            <w:vAlign w:val="center"/>
            <w:hideMark/>
          </w:tcPr>
          <w:p w14:paraId="2B2D7F79" w14:textId="77777777" w:rsidR="003D417A" w:rsidRPr="009C73FD" w:rsidRDefault="003D417A" w:rsidP="003D417A">
            <w:pPr>
              <w:rPr>
                <w:rFonts w:cs="Arial"/>
                <w:color w:val="000000"/>
                <w:sz w:val="20"/>
                <w:szCs w:val="20"/>
              </w:rPr>
            </w:pPr>
            <w:r w:rsidRPr="009C73FD">
              <w:rPr>
                <w:rFonts w:cs="Arial"/>
                <w:color w:val="000000"/>
                <w:sz w:val="20"/>
                <w:szCs w:val="20"/>
              </w:rPr>
              <w:t>Bullying, harassment and abuse from managers</w:t>
            </w:r>
          </w:p>
        </w:tc>
        <w:tc>
          <w:tcPr>
            <w:tcW w:w="1560" w:type="dxa"/>
            <w:noWrap/>
            <w:vAlign w:val="center"/>
            <w:hideMark/>
          </w:tcPr>
          <w:p w14:paraId="0B800074" w14:textId="77777777" w:rsidR="003D417A" w:rsidRPr="009C73FD" w:rsidRDefault="003D417A" w:rsidP="003D417A">
            <w:pPr>
              <w:rPr>
                <w:rFonts w:cs="Arial"/>
                <w:sz w:val="20"/>
                <w:szCs w:val="20"/>
              </w:rPr>
            </w:pPr>
            <w:r w:rsidRPr="009C73FD">
              <w:rPr>
                <w:rFonts w:cs="Arial"/>
                <w:sz w:val="20"/>
                <w:szCs w:val="20"/>
              </w:rPr>
              <w:t>Disabled</w:t>
            </w:r>
          </w:p>
        </w:tc>
        <w:tc>
          <w:tcPr>
            <w:tcW w:w="1208" w:type="dxa"/>
            <w:noWrap/>
            <w:vAlign w:val="center"/>
            <w:hideMark/>
          </w:tcPr>
          <w:p w14:paraId="74F7D153" w14:textId="77777777" w:rsidR="003D417A" w:rsidRPr="009C73FD" w:rsidRDefault="003D417A" w:rsidP="003D417A">
            <w:pPr>
              <w:jc w:val="center"/>
              <w:rPr>
                <w:rFonts w:cs="Arial"/>
                <w:color w:val="000000"/>
                <w:sz w:val="20"/>
                <w:szCs w:val="20"/>
              </w:rPr>
            </w:pPr>
            <w:r w:rsidRPr="009C73FD">
              <w:rPr>
                <w:rFonts w:cs="Arial"/>
                <w:color w:val="000000"/>
                <w:sz w:val="20"/>
                <w:szCs w:val="20"/>
              </w:rPr>
              <w:t>24.1%</w:t>
            </w:r>
          </w:p>
        </w:tc>
        <w:tc>
          <w:tcPr>
            <w:tcW w:w="1095" w:type="dxa"/>
            <w:shd w:val="clear" w:color="auto" w:fill="F2DBDB" w:themeFill="accent2" w:themeFillTint="33"/>
            <w:noWrap/>
            <w:vAlign w:val="center"/>
            <w:hideMark/>
          </w:tcPr>
          <w:p w14:paraId="62265376" w14:textId="77777777" w:rsidR="003D417A" w:rsidRPr="009C73FD" w:rsidRDefault="003D417A" w:rsidP="003D417A">
            <w:pPr>
              <w:jc w:val="center"/>
              <w:rPr>
                <w:rFonts w:cs="Arial"/>
                <w:color w:val="000000"/>
                <w:sz w:val="20"/>
                <w:szCs w:val="20"/>
              </w:rPr>
            </w:pPr>
            <w:r w:rsidRPr="009C73FD">
              <w:rPr>
                <w:rFonts w:cs="Arial"/>
                <w:color w:val="000000"/>
                <w:sz w:val="20"/>
                <w:szCs w:val="20"/>
              </w:rPr>
              <w:t>29.5%</w:t>
            </w:r>
          </w:p>
        </w:tc>
        <w:tc>
          <w:tcPr>
            <w:tcW w:w="1276" w:type="dxa"/>
            <w:shd w:val="clear" w:color="auto" w:fill="EAF1DD" w:themeFill="accent3" w:themeFillTint="33"/>
            <w:noWrap/>
            <w:vAlign w:val="center"/>
            <w:hideMark/>
          </w:tcPr>
          <w:p w14:paraId="735CCEE0" w14:textId="77777777" w:rsidR="003D417A" w:rsidRPr="009C73FD" w:rsidRDefault="003D417A" w:rsidP="003D417A">
            <w:pPr>
              <w:jc w:val="center"/>
              <w:rPr>
                <w:rFonts w:cs="Arial"/>
                <w:color w:val="000000"/>
                <w:sz w:val="20"/>
                <w:szCs w:val="20"/>
              </w:rPr>
            </w:pPr>
            <w:r w:rsidRPr="009C73FD">
              <w:rPr>
                <w:rFonts w:cs="Arial"/>
                <w:color w:val="000000"/>
                <w:sz w:val="20"/>
                <w:szCs w:val="20"/>
              </w:rPr>
              <w:t>22.7%</w:t>
            </w:r>
          </w:p>
        </w:tc>
        <w:tc>
          <w:tcPr>
            <w:tcW w:w="1163" w:type="dxa"/>
            <w:shd w:val="clear" w:color="auto" w:fill="EAF1DD" w:themeFill="accent3" w:themeFillTint="33"/>
            <w:noWrap/>
            <w:vAlign w:val="center"/>
            <w:hideMark/>
          </w:tcPr>
          <w:p w14:paraId="4A794EA0" w14:textId="77777777" w:rsidR="003D417A" w:rsidRPr="009C73FD" w:rsidRDefault="003D417A" w:rsidP="003D417A">
            <w:pPr>
              <w:jc w:val="center"/>
              <w:rPr>
                <w:rFonts w:cs="Arial"/>
                <w:color w:val="000000"/>
                <w:sz w:val="20"/>
                <w:szCs w:val="20"/>
              </w:rPr>
            </w:pPr>
            <w:r w:rsidRPr="009C73FD">
              <w:rPr>
                <w:rFonts w:cs="Arial"/>
                <w:color w:val="000000"/>
                <w:sz w:val="20"/>
                <w:szCs w:val="20"/>
              </w:rPr>
              <w:t>22.3%</w:t>
            </w:r>
          </w:p>
        </w:tc>
        <w:tc>
          <w:tcPr>
            <w:tcW w:w="1105" w:type="dxa"/>
            <w:shd w:val="clear" w:color="auto" w:fill="EAF1DD" w:themeFill="accent3" w:themeFillTint="33"/>
            <w:noWrap/>
            <w:vAlign w:val="center"/>
            <w:hideMark/>
          </w:tcPr>
          <w:p w14:paraId="2ACA35A8" w14:textId="77777777" w:rsidR="003D417A" w:rsidRPr="009C73FD" w:rsidRDefault="003D417A" w:rsidP="003D417A">
            <w:pPr>
              <w:jc w:val="center"/>
              <w:rPr>
                <w:rFonts w:cs="Arial"/>
                <w:color w:val="000000"/>
                <w:sz w:val="20"/>
                <w:szCs w:val="20"/>
              </w:rPr>
            </w:pPr>
            <w:r w:rsidRPr="009C73FD">
              <w:rPr>
                <w:rFonts w:cs="Arial"/>
                <w:color w:val="000000"/>
                <w:sz w:val="20"/>
                <w:szCs w:val="20"/>
              </w:rPr>
              <w:t>16.9%</w:t>
            </w:r>
          </w:p>
        </w:tc>
        <w:tc>
          <w:tcPr>
            <w:tcW w:w="1134" w:type="dxa"/>
            <w:shd w:val="clear" w:color="000000" w:fill="F2DBDB"/>
            <w:noWrap/>
            <w:vAlign w:val="center"/>
            <w:hideMark/>
          </w:tcPr>
          <w:p w14:paraId="2A79263B" w14:textId="77777777" w:rsidR="003D417A" w:rsidRPr="009C73FD" w:rsidRDefault="003D417A" w:rsidP="003D417A">
            <w:pPr>
              <w:jc w:val="center"/>
              <w:rPr>
                <w:rFonts w:cs="Arial"/>
                <w:color w:val="000000"/>
                <w:sz w:val="20"/>
                <w:szCs w:val="20"/>
              </w:rPr>
            </w:pPr>
            <w:r w:rsidRPr="009C73FD">
              <w:rPr>
                <w:rFonts w:cs="Arial"/>
                <w:color w:val="000000"/>
                <w:sz w:val="20"/>
                <w:szCs w:val="20"/>
              </w:rPr>
              <w:t>17.7%</w:t>
            </w:r>
          </w:p>
        </w:tc>
        <w:tc>
          <w:tcPr>
            <w:tcW w:w="1134" w:type="dxa"/>
            <w:shd w:val="clear" w:color="auto" w:fill="F2DBDB" w:themeFill="accent2" w:themeFillTint="33"/>
          </w:tcPr>
          <w:p w14:paraId="0EB2B379" w14:textId="75546356" w:rsidR="003D417A" w:rsidRPr="003D417A" w:rsidRDefault="003D417A" w:rsidP="003D417A">
            <w:pPr>
              <w:jc w:val="center"/>
              <w:rPr>
                <w:rFonts w:cs="Arial"/>
                <w:color w:val="000000"/>
                <w:sz w:val="20"/>
                <w:szCs w:val="20"/>
              </w:rPr>
            </w:pPr>
            <w:r w:rsidRPr="003D417A">
              <w:rPr>
                <w:sz w:val="20"/>
                <w:szCs w:val="20"/>
              </w:rPr>
              <w:t>20.3%</w:t>
            </w:r>
          </w:p>
        </w:tc>
      </w:tr>
      <w:tr w:rsidR="003D417A" w:rsidRPr="009C73FD" w14:paraId="59E16376" w14:textId="789BE665" w:rsidTr="00812F05">
        <w:trPr>
          <w:trHeight w:val="44"/>
        </w:trPr>
        <w:tc>
          <w:tcPr>
            <w:tcW w:w="876" w:type="dxa"/>
            <w:vMerge/>
            <w:vAlign w:val="center"/>
            <w:hideMark/>
          </w:tcPr>
          <w:p w14:paraId="49FEE50E" w14:textId="77777777" w:rsidR="003D417A" w:rsidRPr="009C73FD" w:rsidRDefault="003D417A" w:rsidP="003D417A">
            <w:pPr>
              <w:rPr>
                <w:rFonts w:cs="Arial"/>
                <w:color w:val="000000"/>
                <w:sz w:val="20"/>
                <w:szCs w:val="20"/>
              </w:rPr>
            </w:pPr>
          </w:p>
        </w:tc>
        <w:tc>
          <w:tcPr>
            <w:tcW w:w="4784" w:type="dxa"/>
            <w:vMerge/>
            <w:vAlign w:val="center"/>
            <w:hideMark/>
          </w:tcPr>
          <w:p w14:paraId="52A62FEA" w14:textId="77777777" w:rsidR="003D417A" w:rsidRPr="009C73FD" w:rsidRDefault="003D417A" w:rsidP="003D417A">
            <w:pPr>
              <w:rPr>
                <w:rFonts w:cs="Arial"/>
                <w:color w:val="000000"/>
                <w:sz w:val="20"/>
                <w:szCs w:val="20"/>
              </w:rPr>
            </w:pPr>
          </w:p>
        </w:tc>
        <w:tc>
          <w:tcPr>
            <w:tcW w:w="1560" w:type="dxa"/>
            <w:noWrap/>
            <w:vAlign w:val="center"/>
            <w:hideMark/>
          </w:tcPr>
          <w:p w14:paraId="4C88F814" w14:textId="77777777" w:rsidR="003D417A" w:rsidRPr="009C73FD" w:rsidRDefault="003D417A" w:rsidP="003D417A">
            <w:pPr>
              <w:rPr>
                <w:rFonts w:cs="Arial"/>
                <w:sz w:val="20"/>
                <w:szCs w:val="20"/>
              </w:rPr>
            </w:pPr>
            <w:r w:rsidRPr="009C73FD">
              <w:rPr>
                <w:rFonts w:cs="Arial"/>
                <w:sz w:val="20"/>
                <w:szCs w:val="20"/>
              </w:rPr>
              <w:t>Non-Disabled</w:t>
            </w:r>
          </w:p>
        </w:tc>
        <w:tc>
          <w:tcPr>
            <w:tcW w:w="1208" w:type="dxa"/>
            <w:noWrap/>
            <w:vAlign w:val="center"/>
            <w:hideMark/>
          </w:tcPr>
          <w:p w14:paraId="078637AD" w14:textId="77777777" w:rsidR="003D417A" w:rsidRPr="009C73FD" w:rsidRDefault="003D417A" w:rsidP="003D417A">
            <w:pPr>
              <w:jc w:val="center"/>
              <w:rPr>
                <w:rFonts w:cs="Arial"/>
                <w:color w:val="000000"/>
                <w:sz w:val="20"/>
                <w:szCs w:val="20"/>
              </w:rPr>
            </w:pPr>
            <w:r w:rsidRPr="009C73FD">
              <w:rPr>
                <w:rFonts w:cs="Arial"/>
                <w:color w:val="000000"/>
                <w:sz w:val="20"/>
                <w:szCs w:val="20"/>
              </w:rPr>
              <w:t>16.3%</w:t>
            </w:r>
          </w:p>
        </w:tc>
        <w:tc>
          <w:tcPr>
            <w:tcW w:w="1095" w:type="dxa"/>
            <w:shd w:val="clear" w:color="auto" w:fill="EAF1DD" w:themeFill="accent3" w:themeFillTint="33"/>
            <w:noWrap/>
            <w:vAlign w:val="center"/>
            <w:hideMark/>
          </w:tcPr>
          <w:p w14:paraId="4312993A" w14:textId="77777777" w:rsidR="003D417A" w:rsidRPr="009C73FD" w:rsidRDefault="003D417A" w:rsidP="003D417A">
            <w:pPr>
              <w:jc w:val="center"/>
              <w:rPr>
                <w:rFonts w:cs="Arial"/>
                <w:color w:val="000000"/>
                <w:sz w:val="20"/>
                <w:szCs w:val="20"/>
              </w:rPr>
            </w:pPr>
            <w:r w:rsidRPr="009C73FD">
              <w:rPr>
                <w:rFonts w:cs="Arial"/>
                <w:color w:val="000000"/>
                <w:sz w:val="20"/>
                <w:szCs w:val="20"/>
              </w:rPr>
              <w:t>13.5%</w:t>
            </w:r>
          </w:p>
        </w:tc>
        <w:tc>
          <w:tcPr>
            <w:tcW w:w="1276" w:type="dxa"/>
            <w:shd w:val="clear" w:color="auto" w:fill="F2DBDB" w:themeFill="accent2" w:themeFillTint="33"/>
            <w:noWrap/>
            <w:vAlign w:val="center"/>
            <w:hideMark/>
          </w:tcPr>
          <w:p w14:paraId="3B8D1472" w14:textId="77777777" w:rsidR="003D417A" w:rsidRPr="009C73FD" w:rsidRDefault="003D417A" w:rsidP="003D417A">
            <w:pPr>
              <w:jc w:val="center"/>
              <w:rPr>
                <w:rFonts w:cs="Arial"/>
                <w:color w:val="000000"/>
                <w:sz w:val="20"/>
                <w:szCs w:val="20"/>
              </w:rPr>
            </w:pPr>
            <w:r w:rsidRPr="009C73FD">
              <w:rPr>
                <w:rFonts w:cs="Arial"/>
                <w:color w:val="000000"/>
                <w:sz w:val="20"/>
                <w:szCs w:val="20"/>
              </w:rPr>
              <w:t>13.8%</w:t>
            </w:r>
          </w:p>
        </w:tc>
        <w:tc>
          <w:tcPr>
            <w:tcW w:w="1163" w:type="dxa"/>
            <w:shd w:val="clear" w:color="auto" w:fill="EAF1DD" w:themeFill="accent3" w:themeFillTint="33"/>
            <w:noWrap/>
            <w:vAlign w:val="center"/>
            <w:hideMark/>
          </w:tcPr>
          <w:p w14:paraId="2E56331B" w14:textId="77777777" w:rsidR="003D417A" w:rsidRPr="009C73FD" w:rsidRDefault="003D417A" w:rsidP="003D417A">
            <w:pPr>
              <w:jc w:val="center"/>
              <w:rPr>
                <w:rFonts w:cs="Arial"/>
                <w:color w:val="000000"/>
                <w:sz w:val="20"/>
                <w:szCs w:val="20"/>
              </w:rPr>
            </w:pPr>
            <w:r w:rsidRPr="009C73FD">
              <w:rPr>
                <w:rFonts w:cs="Arial"/>
                <w:color w:val="000000"/>
                <w:sz w:val="20"/>
                <w:szCs w:val="20"/>
              </w:rPr>
              <w:t>11.2%</w:t>
            </w:r>
          </w:p>
        </w:tc>
        <w:tc>
          <w:tcPr>
            <w:tcW w:w="1105" w:type="dxa"/>
            <w:shd w:val="clear" w:color="auto" w:fill="EAF1DD" w:themeFill="accent3" w:themeFillTint="33"/>
            <w:noWrap/>
            <w:vAlign w:val="center"/>
            <w:hideMark/>
          </w:tcPr>
          <w:p w14:paraId="3BF3568B" w14:textId="77777777" w:rsidR="003D417A" w:rsidRPr="009C73FD" w:rsidRDefault="003D417A" w:rsidP="003D417A">
            <w:pPr>
              <w:jc w:val="center"/>
              <w:rPr>
                <w:rFonts w:cs="Arial"/>
                <w:color w:val="000000"/>
                <w:sz w:val="20"/>
                <w:szCs w:val="20"/>
              </w:rPr>
            </w:pPr>
            <w:r w:rsidRPr="009C73FD">
              <w:rPr>
                <w:rFonts w:cs="Arial"/>
                <w:color w:val="000000"/>
                <w:sz w:val="20"/>
                <w:szCs w:val="20"/>
              </w:rPr>
              <w:t>10.0%</w:t>
            </w:r>
          </w:p>
        </w:tc>
        <w:tc>
          <w:tcPr>
            <w:tcW w:w="1134" w:type="dxa"/>
            <w:shd w:val="clear" w:color="000000" w:fill="EAF1DD"/>
            <w:noWrap/>
            <w:vAlign w:val="center"/>
            <w:hideMark/>
          </w:tcPr>
          <w:p w14:paraId="014BF422" w14:textId="77777777" w:rsidR="003D417A" w:rsidRPr="009C73FD" w:rsidRDefault="003D417A" w:rsidP="003D417A">
            <w:pPr>
              <w:jc w:val="center"/>
              <w:rPr>
                <w:rFonts w:cs="Arial"/>
                <w:color w:val="000000"/>
                <w:sz w:val="20"/>
                <w:szCs w:val="20"/>
              </w:rPr>
            </w:pPr>
            <w:r w:rsidRPr="009C73FD">
              <w:rPr>
                <w:rFonts w:cs="Arial"/>
                <w:color w:val="000000"/>
                <w:sz w:val="20"/>
                <w:szCs w:val="20"/>
              </w:rPr>
              <w:t>9.2%</w:t>
            </w:r>
          </w:p>
        </w:tc>
        <w:tc>
          <w:tcPr>
            <w:tcW w:w="1134" w:type="dxa"/>
            <w:shd w:val="clear" w:color="auto" w:fill="EAF1DD" w:themeFill="accent3" w:themeFillTint="33"/>
          </w:tcPr>
          <w:p w14:paraId="0FE2AECD" w14:textId="4173E0AA" w:rsidR="003D417A" w:rsidRPr="003D417A" w:rsidRDefault="003D417A" w:rsidP="003D417A">
            <w:pPr>
              <w:jc w:val="center"/>
              <w:rPr>
                <w:rFonts w:cs="Arial"/>
                <w:color w:val="000000"/>
                <w:sz w:val="20"/>
                <w:szCs w:val="20"/>
              </w:rPr>
            </w:pPr>
            <w:r w:rsidRPr="003D417A">
              <w:rPr>
                <w:sz w:val="20"/>
                <w:szCs w:val="20"/>
              </w:rPr>
              <w:t>8.8%</w:t>
            </w:r>
          </w:p>
        </w:tc>
      </w:tr>
      <w:tr w:rsidR="000B0317" w:rsidRPr="009C73FD" w14:paraId="6E560461" w14:textId="06589690" w:rsidTr="00812F05">
        <w:trPr>
          <w:trHeight w:val="44"/>
        </w:trPr>
        <w:tc>
          <w:tcPr>
            <w:tcW w:w="876" w:type="dxa"/>
            <w:vMerge/>
            <w:vAlign w:val="center"/>
            <w:hideMark/>
          </w:tcPr>
          <w:p w14:paraId="36B19F07" w14:textId="77777777" w:rsidR="000B0317" w:rsidRPr="009C73FD" w:rsidRDefault="000B0317" w:rsidP="009C73FD">
            <w:pPr>
              <w:rPr>
                <w:rFonts w:cs="Arial"/>
                <w:color w:val="000000"/>
                <w:sz w:val="20"/>
                <w:szCs w:val="20"/>
              </w:rPr>
            </w:pPr>
          </w:p>
        </w:tc>
        <w:tc>
          <w:tcPr>
            <w:tcW w:w="4784" w:type="dxa"/>
            <w:vMerge/>
            <w:vAlign w:val="center"/>
            <w:hideMark/>
          </w:tcPr>
          <w:p w14:paraId="572EA9D5" w14:textId="77777777" w:rsidR="000B0317" w:rsidRPr="009C73FD" w:rsidRDefault="000B0317" w:rsidP="009C73FD">
            <w:pPr>
              <w:rPr>
                <w:rFonts w:cs="Arial"/>
                <w:color w:val="000000"/>
                <w:sz w:val="20"/>
                <w:szCs w:val="20"/>
              </w:rPr>
            </w:pPr>
          </w:p>
        </w:tc>
        <w:tc>
          <w:tcPr>
            <w:tcW w:w="1560" w:type="dxa"/>
            <w:noWrap/>
            <w:vAlign w:val="center"/>
            <w:hideMark/>
          </w:tcPr>
          <w:p w14:paraId="34362580"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45FAFBBB" w14:textId="676D4F55" w:rsidR="000B0317" w:rsidRPr="009C73FD" w:rsidRDefault="000B0317" w:rsidP="009C73FD">
            <w:pPr>
              <w:jc w:val="center"/>
              <w:rPr>
                <w:rFonts w:cs="Arial"/>
                <w:color w:val="000000"/>
                <w:sz w:val="20"/>
                <w:szCs w:val="20"/>
              </w:rPr>
            </w:pPr>
            <w:r w:rsidRPr="009C73FD">
              <w:rPr>
                <w:rFonts w:cs="Arial"/>
                <w:color w:val="000000"/>
                <w:sz w:val="20"/>
                <w:szCs w:val="20"/>
              </w:rPr>
              <w:t>-7.8%</w:t>
            </w:r>
          </w:p>
        </w:tc>
        <w:tc>
          <w:tcPr>
            <w:tcW w:w="1095" w:type="dxa"/>
            <w:shd w:val="clear" w:color="auto" w:fill="F2DBDB" w:themeFill="accent2" w:themeFillTint="33"/>
            <w:noWrap/>
            <w:vAlign w:val="center"/>
            <w:hideMark/>
          </w:tcPr>
          <w:p w14:paraId="489811EB" w14:textId="678964FD" w:rsidR="000B0317" w:rsidRPr="009C73FD" w:rsidRDefault="000B0317" w:rsidP="009C73FD">
            <w:pPr>
              <w:jc w:val="center"/>
              <w:rPr>
                <w:rFonts w:cs="Arial"/>
                <w:color w:val="000000"/>
                <w:sz w:val="20"/>
                <w:szCs w:val="20"/>
              </w:rPr>
            </w:pPr>
            <w:r w:rsidRPr="009C73FD">
              <w:rPr>
                <w:rFonts w:cs="Arial"/>
                <w:color w:val="000000"/>
                <w:sz w:val="20"/>
                <w:szCs w:val="20"/>
              </w:rPr>
              <w:t>-16.0%</w:t>
            </w:r>
          </w:p>
        </w:tc>
        <w:tc>
          <w:tcPr>
            <w:tcW w:w="1276" w:type="dxa"/>
            <w:shd w:val="clear" w:color="auto" w:fill="EAF1DD" w:themeFill="accent3" w:themeFillTint="33"/>
            <w:noWrap/>
            <w:vAlign w:val="center"/>
            <w:hideMark/>
          </w:tcPr>
          <w:p w14:paraId="0CF44E2C" w14:textId="1CF43A72" w:rsidR="000B0317" w:rsidRPr="009C73FD" w:rsidRDefault="000B0317" w:rsidP="009C73FD">
            <w:pPr>
              <w:jc w:val="center"/>
              <w:rPr>
                <w:rFonts w:cs="Arial"/>
                <w:color w:val="000000"/>
                <w:sz w:val="20"/>
                <w:szCs w:val="20"/>
              </w:rPr>
            </w:pPr>
            <w:r w:rsidRPr="009C73FD">
              <w:rPr>
                <w:rFonts w:cs="Arial"/>
                <w:color w:val="000000"/>
                <w:sz w:val="20"/>
                <w:szCs w:val="20"/>
              </w:rPr>
              <w:t>-8.9%</w:t>
            </w:r>
          </w:p>
        </w:tc>
        <w:tc>
          <w:tcPr>
            <w:tcW w:w="1163" w:type="dxa"/>
            <w:shd w:val="clear" w:color="auto" w:fill="F2DBDB" w:themeFill="accent2" w:themeFillTint="33"/>
            <w:noWrap/>
            <w:vAlign w:val="center"/>
            <w:hideMark/>
          </w:tcPr>
          <w:p w14:paraId="1367B3BF" w14:textId="6072D68B" w:rsidR="000B0317" w:rsidRPr="009C73FD" w:rsidRDefault="000B0317" w:rsidP="009C73FD">
            <w:pPr>
              <w:jc w:val="center"/>
              <w:rPr>
                <w:rFonts w:cs="Arial"/>
                <w:color w:val="000000"/>
                <w:sz w:val="20"/>
                <w:szCs w:val="20"/>
              </w:rPr>
            </w:pPr>
            <w:r w:rsidRPr="009C73FD">
              <w:rPr>
                <w:rFonts w:cs="Arial"/>
                <w:color w:val="000000"/>
                <w:sz w:val="20"/>
                <w:szCs w:val="20"/>
              </w:rPr>
              <w:t>-11.1%</w:t>
            </w:r>
          </w:p>
        </w:tc>
        <w:tc>
          <w:tcPr>
            <w:tcW w:w="1105" w:type="dxa"/>
            <w:shd w:val="clear" w:color="auto" w:fill="EAF1DD" w:themeFill="accent3" w:themeFillTint="33"/>
            <w:noWrap/>
            <w:vAlign w:val="center"/>
            <w:hideMark/>
          </w:tcPr>
          <w:p w14:paraId="0C675DFD" w14:textId="309D7601" w:rsidR="000B0317" w:rsidRPr="009C73FD" w:rsidRDefault="000B0317" w:rsidP="009C73FD">
            <w:pPr>
              <w:jc w:val="center"/>
              <w:rPr>
                <w:rFonts w:cs="Arial"/>
                <w:color w:val="000000"/>
                <w:sz w:val="20"/>
                <w:szCs w:val="20"/>
              </w:rPr>
            </w:pPr>
            <w:r w:rsidRPr="009C73FD">
              <w:rPr>
                <w:rFonts w:cs="Arial"/>
                <w:color w:val="000000"/>
                <w:sz w:val="20"/>
                <w:szCs w:val="20"/>
              </w:rPr>
              <w:t>-6.9%</w:t>
            </w:r>
          </w:p>
        </w:tc>
        <w:tc>
          <w:tcPr>
            <w:tcW w:w="1134" w:type="dxa"/>
            <w:shd w:val="clear" w:color="auto" w:fill="EAF1DD" w:themeFill="accent3" w:themeFillTint="33"/>
            <w:noWrap/>
            <w:vAlign w:val="center"/>
            <w:hideMark/>
          </w:tcPr>
          <w:p w14:paraId="748D5DD7" w14:textId="23C4C03C" w:rsidR="000B0317" w:rsidRPr="009C73FD" w:rsidRDefault="000B0317" w:rsidP="009C73FD">
            <w:pPr>
              <w:jc w:val="center"/>
              <w:rPr>
                <w:rFonts w:cs="Arial"/>
                <w:color w:val="000000"/>
                <w:sz w:val="20"/>
                <w:szCs w:val="20"/>
              </w:rPr>
            </w:pPr>
            <w:r w:rsidRPr="009C73FD">
              <w:rPr>
                <w:rFonts w:cs="Arial"/>
                <w:color w:val="000000"/>
                <w:sz w:val="20"/>
                <w:szCs w:val="20"/>
              </w:rPr>
              <w:t>-8.5%</w:t>
            </w:r>
          </w:p>
        </w:tc>
        <w:tc>
          <w:tcPr>
            <w:tcW w:w="1134" w:type="dxa"/>
            <w:shd w:val="clear" w:color="auto" w:fill="F2DBDB" w:themeFill="accent2" w:themeFillTint="33"/>
            <w:vAlign w:val="center"/>
          </w:tcPr>
          <w:p w14:paraId="0F94CC9C" w14:textId="2B04ADEC" w:rsidR="000B0317" w:rsidRPr="009C73FD" w:rsidRDefault="003D417A" w:rsidP="009C73FD">
            <w:pPr>
              <w:jc w:val="center"/>
              <w:rPr>
                <w:rFonts w:cs="Arial"/>
                <w:color w:val="000000"/>
                <w:sz w:val="20"/>
                <w:szCs w:val="20"/>
              </w:rPr>
            </w:pPr>
            <w:r>
              <w:rPr>
                <w:rFonts w:cs="Arial"/>
                <w:color w:val="000000"/>
                <w:sz w:val="20"/>
                <w:szCs w:val="20"/>
              </w:rPr>
              <w:t>-11.5%</w:t>
            </w:r>
          </w:p>
        </w:tc>
      </w:tr>
      <w:tr w:rsidR="003D417A" w:rsidRPr="009C73FD" w14:paraId="68B9695B" w14:textId="5A7A3C49" w:rsidTr="00812F05">
        <w:trPr>
          <w:trHeight w:val="44"/>
        </w:trPr>
        <w:tc>
          <w:tcPr>
            <w:tcW w:w="876" w:type="dxa"/>
            <w:vMerge w:val="restart"/>
            <w:noWrap/>
            <w:vAlign w:val="center"/>
            <w:hideMark/>
          </w:tcPr>
          <w:p w14:paraId="74F2E011" w14:textId="77777777" w:rsidR="003D417A" w:rsidRPr="009C73FD" w:rsidRDefault="003D417A" w:rsidP="003D417A">
            <w:pPr>
              <w:jc w:val="center"/>
              <w:rPr>
                <w:rFonts w:cs="Arial"/>
                <w:color w:val="000000"/>
                <w:sz w:val="20"/>
                <w:szCs w:val="20"/>
              </w:rPr>
            </w:pPr>
            <w:r w:rsidRPr="009C73FD">
              <w:rPr>
                <w:rFonts w:cs="Arial"/>
                <w:color w:val="000000"/>
                <w:sz w:val="20"/>
                <w:szCs w:val="20"/>
              </w:rPr>
              <w:t>4c</w:t>
            </w:r>
          </w:p>
        </w:tc>
        <w:tc>
          <w:tcPr>
            <w:tcW w:w="4784" w:type="dxa"/>
            <w:vMerge w:val="restart"/>
            <w:vAlign w:val="center"/>
            <w:hideMark/>
          </w:tcPr>
          <w:p w14:paraId="248ADC7F" w14:textId="77777777" w:rsidR="003D417A" w:rsidRPr="009C73FD" w:rsidRDefault="003D417A" w:rsidP="003D417A">
            <w:pPr>
              <w:rPr>
                <w:rFonts w:cs="Arial"/>
                <w:color w:val="000000"/>
                <w:sz w:val="20"/>
                <w:szCs w:val="20"/>
              </w:rPr>
            </w:pPr>
            <w:r w:rsidRPr="009C73FD">
              <w:rPr>
                <w:rFonts w:cs="Arial"/>
                <w:color w:val="000000"/>
                <w:sz w:val="20"/>
                <w:szCs w:val="20"/>
              </w:rPr>
              <w:t>Bulling, harassment and abuse from other colleagues</w:t>
            </w:r>
          </w:p>
        </w:tc>
        <w:tc>
          <w:tcPr>
            <w:tcW w:w="1560" w:type="dxa"/>
            <w:noWrap/>
            <w:vAlign w:val="center"/>
            <w:hideMark/>
          </w:tcPr>
          <w:p w14:paraId="7E39B266" w14:textId="77777777" w:rsidR="003D417A" w:rsidRPr="009C73FD" w:rsidRDefault="003D417A" w:rsidP="003D417A">
            <w:pPr>
              <w:rPr>
                <w:rFonts w:cs="Arial"/>
                <w:sz w:val="20"/>
                <w:szCs w:val="20"/>
              </w:rPr>
            </w:pPr>
            <w:r w:rsidRPr="009C73FD">
              <w:rPr>
                <w:rFonts w:cs="Arial"/>
                <w:sz w:val="20"/>
                <w:szCs w:val="20"/>
              </w:rPr>
              <w:t>Disabled</w:t>
            </w:r>
          </w:p>
        </w:tc>
        <w:tc>
          <w:tcPr>
            <w:tcW w:w="1208" w:type="dxa"/>
            <w:noWrap/>
            <w:vAlign w:val="center"/>
            <w:hideMark/>
          </w:tcPr>
          <w:p w14:paraId="2896A08D" w14:textId="77777777" w:rsidR="003D417A" w:rsidRPr="009C73FD" w:rsidRDefault="003D417A" w:rsidP="003D417A">
            <w:pPr>
              <w:jc w:val="center"/>
              <w:rPr>
                <w:rFonts w:cs="Arial"/>
                <w:color w:val="000000"/>
                <w:sz w:val="20"/>
                <w:szCs w:val="20"/>
              </w:rPr>
            </w:pPr>
            <w:r w:rsidRPr="009C73FD">
              <w:rPr>
                <w:rFonts w:cs="Arial"/>
                <w:color w:val="000000"/>
                <w:sz w:val="20"/>
                <w:szCs w:val="20"/>
              </w:rPr>
              <w:t>32.9%</w:t>
            </w:r>
          </w:p>
        </w:tc>
        <w:tc>
          <w:tcPr>
            <w:tcW w:w="1095" w:type="dxa"/>
            <w:shd w:val="clear" w:color="auto" w:fill="EAF1DD" w:themeFill="accent3" w:themeFillTint="33"/>
            <w:noWrap/>
            <w:vAlign w:val="center"/>
            <w:hideMark/>
          </w:tcPr>
          <w:p w14:paraId="359A069B" w14:textId="77777777" w:rsidR="003D417A" w:rsidRPr="009C73FD" w:rsidRDefault="003D417A" w:rsidP="003D417A">
            <w:pPr>
              <w:jc w:val="center"/>
              <w:rPr>
                <w:rFonts w:cs="Arial"/>
                <w:color w:val="000000"/>
                <w:sz w:val="20"/>
                <w:szCs w:val="20"/>
              </w:rPr>
            </w:pPr>
            <w:r w:rsidRPr="009C73FD">
              <w:rPr>
                <w:rFonts w:cs="Arial"/>
                <w:color w:val="000000"/>
                <w:sz w:val="20"/>
                <w:szCs w:val="20"/>
              </w:rPr>
              <w:t>30.1%</w:t>
            </w:r>
          </w:p>
        </w:tc>
        <w:tc>
          <w:tcPr>
            <w:tcW w:w="1276" w:type="dxa"/>
            <w:shd w:val="clear" w:color="auto" w:fill="EAF1DD" w:themeFill="accent3" w:themeFillTint="33"/>
            <w:noWrap/>
            <w:vAlign w:val="center"/>
            <w:hideMark/>
          </w:tcPr>
          <w:p w14:paraId="70FC49CA" w14:textId="77777777" w:rsidR="003D417A" w:rsidRPr="009C73FD" w:rsidRDefault="003D417A" w:rsidP="003D417A">
            <w:pPr>
              <w:jc w:val="center"/>
              <w:rPr>
                <w:rFonts w:cs="Arial"/>
                <w:color w:val="000000"/>
                <w:sz w:val="20"/>
                <w:szCs w:val="20"/>
              </w:rPr>
            </w:pPr>
            <w:r w:rsidRPr="009C73FD">
              <w:rPr>
                <w:rFonts w:cs="Arial"/>
                <w:color w:val="000000"/>
                <w:sz w:val="20"/>
                <w:szCs w:val="20"/>
              </w:rPr>
              <w:t>27.7%</w:t>
            </w:r>
          </w:p>
        </w:tc>
        <w:tc>
          <w:tcPr>
            <w:tcW w:w="1163" w:type="dxa"/>
            <w:shd w:val="clear" w:color="auto" w:fill="EAF1DD" w:themeFill="accent3" w:themeFillTint="33"/>
            <w:noWrap/>
            <w:vAlign w:val="center"/>
            <w:hideMark/>
          </w:tcPr>
          <w:p w14:paraId="19A7B04A" w14:textId="77777777" w:rsidR="003D417A" w:rsidRPr="009C73FD" w:rsidRDefault="003D417A" w:rsidP="003D417A">
            <w:pPr>
              <w:jc w:val="center"/>
              <w:rPr>
                <w:rFonts w:cs="Arial"/>
                <w:color w:val="000000"/>
                <w:sz w:val="20"/>
                <w:szCs w:val="20"/>
              </w:rPr>
            </w:pPr>
            <w:r w:rsidRPr="009C73FD">
              <w:rPr>
                <w:rFonts w:cs="Arial"/>
                <w:color w:val="000000"/>
                <w:sz w:val="20"/>
                <w:szCs w:val="20"/>
              </w:rPr>
              <w:t>26.5%</w:t>
            </w:r>
          </w:p>
        </w:tc>
        <w:tc>
          <w:tcPr>
            <w:tcW w:w="1105" w:type="dxa"/>
            <w:shd w:val="clear" w:color="auto" w:fill="EAF1DD" w:themeFill="accent3" w:themeFillTint="33"/>
            <w:noWrap/>
            <w:vAlign w:val="center"/>
            <w:hideMark/>
          </w:tcPr>
          <w:p w14:paraId="5122BB8F" w14:textId="77777777" w:rsidR="003D417A" w:rsidRPr="009C73FD" w:rsidRDefault="003D417A" w:rsidP="003D417A">
            <w:pPr>
              <w:jc w:val="center"/>
              <w:rPr>
                <w:rFonts w:cs="Arial"/>
                <w:color w:val="000000"/>
                <w:sz w:val="20"/>
                <w:szCs w:val="20"/>
              </w:rPr>
            </w:pPr>
            <w:r w:rsidRPr="009C73FD">
              <w:rPr>
                <w:rFonts w:cs="Arial"/>
                <w:color w:val="000000"/>
                <w:sz w:val="20"/>
                <w:szCs w:val="20"/>
              </w:rPr>
              <w:t>23.7%</w:t>
            </w:r>
          </w:p>
        </w:tc>
        <w:tc>
          <w:tcPr>
            <w:tcW w:w="1134" w:type="dxa"/>
            <w:shd w:val="clear" w:color="auto" w:fill="EAF1DD" w:themeFill="accent3" w:themeFillTint="33"/>
            <w:noWrap/>
            <w:vAlign w:val="center"/>
            <w:hideMark/>
          </w:tcPr>
          <w:p w14:paraId="3C822B06" w14:textId="77777777" w:rsidR="003D417A" w:rsidRPr="009C73FD" w:rsidRDefault="003D417A" w:rsidP="003D417A">
            <w:pPr>
              <w:jc w:val="center"/>
              <w:rPr>
                <w:rFonts w:cs="Arial"/>
                <w:color w:val="000000"/>
                <w:sz w:val="20"/>
                <w:szCs w:val="20"/>
              </w:rPr>
            </w:pPr>
            <w:r w:rsidRPr="009C73FD">
              <w:rPr>
                <w:rFonts w:cs="Arial"/>
                <w:color w:val="000000"/>
                <w:sz w:val="20"/>
                <w:szCs w:val="20"/>
              </w:rPr>
              <w:t>22.9%</w:t>
            </w:r>
          </w:p>
        </w:tc>
        <w:tc>
          <w:tcPr>
            <w:tcW w:w="1134" w:type="dxa"/>
            <w:shd w:val="clear" w:color="auto" w:fill="F2DBDB" w:themeFill="accent2" w:themeFillTint="33"/>
          </w:tcPr>
          <w:p w14:paraId="1E679E87" w14:textId="718E806B" w:rsidR="003D417A" w:rsidRPr="003D417A" w:rsidRDefault="003D417A" w:rsidP="003D417A">
            <w:pPr>
              <w:jc w:val="center"/>
              <w:rPr>
                <w:rFonts w:cs="Arial"/>
                <w:color w:val="000000"/>
                <w:sz w:val="20"/>
                <w:szCs w:val="20"/>
              </w:rPr>
            </w:pPr>
            <w:r w:rsidRPr="003D417A">
              <w:rPr>
                <w:sz w:val="20"/>
                <w:szCs w:val="20"/>
              </w:rPr>
              <w:t>23.8%</w:t>
            </w:r>
          </w:p>
        </w:tc>
      </w:tr>
      <w:tr w:rsidR="003D417A" w:rsidRPr="009C73FD" w14:paraId="5B963D9E" w14:textId="08396B00" w:rsidTr="00812F05">
        <w:trPr>
          <w:trHeight w:val="44"/>
        </w:trPr>
        <w:tc>
          <w:tcPr>
            <w:tcW w:w="876" w:type="dxa"/>
            <w:vMerge/>
            <w:vAlign w:val="center"/>
            <w:hideMark/>
          </w:tcPr>
          <w:p w14:paraId="2C0BC2A5" w14:textId="77777777" w:rsidR="003D417A" w:rsidRPr="009C73FD" w:rsidRDefault="003D417A" w:rsidP="003D417A">
            <w:pPr>
              <w:rPr>
                <w:rFonts w:cs="Arial"/>
                <w:color w:val="000000"/>
                <w:sz w:val="20"/>
                <w:szCs w:val="20"/>
              </w:rPr>
            </w:pPr>
          </w:p>
        </w:tc>
        <w:tc>
          <w:tcPr>
            <w:tcW w:w="4784" w:type="dxa"/>
            <w:vMerge/>
            <w:vAlign w:val="center"/>
            <w:hideMark/>
          </w:tcPr>
          <w:p w14:paraId="5A36EDB6" w14:textId="77777777" w:rsidR="003D417A" w:rsidRPr="009C73FD" w:rsidRDefault="003D417A" w:rsidP="003D417A">
            <w:pPr>
              <w:rPr>
                <w:rFonts w:cs="Arial"/>
                <w:color w:val="000000"/>
                <w:sz w:val="20"/>
                <w:szCs w:val="20"/>
              </w:rPr>
            </w:pPr>
          </w:p>
        </w:tc>
        <w:tc>
          <w:tcPr>
            <w:tcW w:w="1560" w:type="dxa"/>
            <w:noWrap/>
            <w:vAlign w:val="center"/>
            <w:hideMark/>
          </w:tcPr>
          <w:p w14:paraId="084A3AAF" w14:textId="77777777" w:rsidR="003D417A" w:rsidRPr="009C73FD" w:rsidRDefault="003D417A" w:rsidP="003D417A">
            <w:pPr>
              <w:rPr>
                <w:rFonts w:cs="Arial"/>
                <w:sz w:val="20"/>
                <w:szCs w:val="20"/>
              </w:rPr>
            </w:pPr>
            <w:r w:rsidRPr="009C73FD">
              <w:rPr>
                <w:rFonts w:cs="Arial"/>
                <w:sz w:val="20"/>
                <w:szCs w:val="20"/>
              </w:rPr>
              <w:t>Non-Disabled</w:t>
            </w:r>
          </w:p>
        </w:tc>
        <w:tc>
          <w:tcPr>
            <w:tcW w:w="1208" w:type="dxa"/>
            <w:noWrap/>
            <w:vAlign w:val="center"/>
            <w:hideMark/>
          </w:tcPr>
          <w:p w14:paraId="5446A9B9" w14:textId="77777777" w:rsidR="003D417A" w:rsidRPr="009C73FD" w:rsidRDefault="003D417A" w:rsidP="003D417A">
            <w:pPr>
              <w:jc w:val="center"/>
              <w:rPr>
                <w:rFonts w:cs="Arial"/>
                <w:color w:val="000000"/>
                <w:sz w:val="20"/>
                <w:szCs w:val="20"/>
              </w:rPr>
            </w:pPr>
            <w:r w:rsidRPr="009C73FD">
              <w:rPr>
                <w:rFonts w:cs="Arial"/>
                <w:color w:val="000000"/>
                <w:sz w:val="20"/>
                <w:szCs w:val="20"/>
              </w:rPr>
              <w:t>23.5%</w:t>
            </w:r>
          </w:p>
        </w:tc>
        <w:tc>
          <w:tcPr>
            <w:tcW w:w="1095" w:type="dxa"/>
            <w:shd w:val="clear" w:color="auto" w:fill="EAF1DD" w:themeFill="accent3" w:themeFillTint="33"/>
            <w:noWrap/>
            <w:vAlign w:val="center"/>
            <w:hideMark/>
          </w:tcPr>
          <w:p w14:paraId="35E9F50D" w14:textId="77777777" w:rsidR="003D417A" w:rsidRPr="009C73FD" w:rsidRDefault="003D417A" w:rsidP="003D417A">
            <w:pPr>
              <w:jc w:val="center"/>
              <w:rPr>
                <w:rFonts w:cs="Arial"/>
                <w:color w:val="000000"/>
                <w:sz w:val="20"/>
                <w:szCs w:val="20"/>
              </w:rPr>
            </w:pPr>
            <w:r w:rsidRPr="009C73FD">
              <w:rPr>
                <w:rFonts w:cs="Arial"/>
                <w:color w:val="000000"/>
                <w:sz w:val="20"/>
                <w:szCs w:val="20"/>
              </w:rPr>
              <w:t>19.0%</w:t>
            </w:r>
          </w:p>
        </w:tc>
        <w:tc>
          <w:tcPr>
            <w:tcW w:w="1276" w:type="dxa"/>
            <w:shd w:val="clear" w:color="auto" w:fill="EAF1DD" w:themeFill="accent3" w:themeFillTint="33"/>
            <w:noWrap/>
            <w:vAlign w:val="center"/>
            <w:hideMark/>
          </w:tcPr>
          <w:p w14:paraId="6B6ABB34" w14:textId="77777777" w:rsidR="003D417A" w:rsidRPr="009C73FD" w:rsidRDefault="003D417A" w:rsidP="003D417A">
            <w:pPr>
              <w:jc w:val="center"/>
              <w:rPr>
                <w:rFonts w:cs="Arial"/>
                <w:color w:val="000000"/>
                <w:sz w:val="20"/>
                <w:szCs w:val="20"/>
              </w:rPr>
            </w:pPr>
            <w:r w:rsidRPr="009C73FD">
              <w:rPr>
                <w:rFonts w:cs="Arial"/>
                <w:color w:val="000000"/>
                <w:sz w:val="20"/>
                <w:szCs w:val="20"/>
              </w:rPr>
              <w:t>19.9%</w:t>
            </w:r>
          </w:p>
        </w:tc>
        <w:tc>
          <w:tcPr>
            <w:tcW w:w="1163" w:type="dxa"/>
            <w:shd w:val="clear" w:color="auto" w:fill="EAF1DD" w:themeFill="accent3" w:themeFillTint="33"/>
            <w:noWrap/>
            <w:vAlign w:val="center"/>
            <w:hideMark/>
          </w:tcPr>
          <w:p w14:paraId="789C9EAB" w14:textId="77777777" w:rsidR="003D417A" w:rsidRPr="009C73FD" w:rsidRDefault="003D417A" w:rsidP="003D417A">
            <w:pPr>
              <w:jc w:val="center"/>
              <w:rPr>
                <w:rFonts w:cs="Arial"/>
                <w:color w:val="000000"/>
                <w:sz w:val="20"/>
                <w:szCs w:val="20"/>
              </w:rPr>
            </w:pPr>
            <w:r w:rsidRPr="009C73FD">
              <w:rPr>
                <w:rFonts w:cs="Arial"/>
                <w:color w:val="000000"/>
                <w:sz w:val="20"/>
                <w:szCs w:val="20"/>
              </w:rPr>
              <w:t>17.3%</w:t>
            </w:r>
          </w:p>
        </w:tc>
        <w:tc>
          <w:tcPr>
            <w:tcW w:w="1105" w:type="dxa"/>
            <w:shd w:val="clear" w:color="auto" w:fill="EAF1DD" w:themeFill="accent3" w:themeFillTint="33"/>
            <w:noWrap/>
            <w:vAlign w:val="center"/>
            <w:hideMark/>
          </w:tcPr>
          <w:p w14:paraId="2B7FEBCD" w14:textId="77777777" w:rsidR="003D417A" w:rsidRPr="009C73FD" w:rsidRDefault="003D417A" w:rsidP="003D417A">
            <w:pPr>
              <w:jc w:val="center"/>
              <w:rPr>
                <w:rFonts w:cs="Arial"/>
                <w:color w:val="000000"/>
                <w:sz w:val="20"/>
                <w:szCs w:val="20"/>
              </w:rPr>
            </w:pPr>
            <w:r w:rsidRPr="009C73FD">
              <w:rPr>
                <w:rFonts w:cs="Arial"/>
                <w:color w:val="000000"/>
                <w:sz w:val="20"/>
                <w:szCs w:val="20"/>
              </w:rPr>
              <w:t>15.8%</w:t>
            </w:r>
          </w:p>
        </w:tc>
        <w:tc>
          <w:tcPr>
            <w:tcW w:w="1134" w:type="dxa"/>
            <w:shd w:val="clear" w:color="000000" w:fill="F2DBDB"/>
            <w:noWrap/>
            <w:vAlign w:val="center"/>
            <w:hideMark/>
          </w:tcPr>
          <w:p w14:paraId="6585DDAE" w14:textId="77777777" w:rsidR="003D417A" w:rsidRPr="009C73FD" w:rsidRDefault="003D417A" w:rsidP="003D417A">
            <w:pPr>
              <w:jc w:val="center"/>
              <w:rPr>
                <w:rFonts w:cs="Arial"/>
                <w:color w:val="000000"/>
                <w:sz w:val="20"/>
                <w:szCs w:val="20"/>
              </w:rPr>
            </w:pPr>
            <w:r w:rsidRPr="009C73FD">
              <w:rPr>
                <w:rFonts w:cs="Arial"/>
                <w:color w:val="000000"/>
                <w:sz w:val="20"/>
                <w:szCs w:val="20"/>
              </w:rPr>
              <w:t>16.3%</w:t>
            </w:r>
          </w:p>
        </w:tc>
        <w:tc>
          <w:tcPr>
            <w:tcW w:w="1134" w:type="dxa"/>
            <w:shd w:val="clear" w:color="auto" w:fill="EAF1DD" w:themeFill="accent3" w:themeFillTint="33"/>
          </w:tcPr>
          <w:p w14:paraId="1DCA9D31" w14:textId="02E16DF4" w:rsidR="003D417A" w:rsidRPr="003D417A" w:rsidRDefault="003D417A" w:rsidP="003D417A">
            <w:pPr>
              <w:jc w:val="center"/>
              <w:rPr>
                <w:rFonts w:cs="Arial"/>
                <w:color w:val="000000"/>
                <w:sz w:val="20"/>
                <w:szCs w:val="20"/>
              </w:rPr>
            </w:pPr>
            <w:r w:rsidRPr="003D417A">
              <w:rPr>
                <w:sz w:val="20"/>
                <w:szCs w:val="20"/>
              </w:rPr>
              <w:t>14.7%</w:t>
            </w:r>
          </w:p>
        </w:tc>
      </w:tr>
      <w:tr w:rsidR="000B0317" w:rsidRPr="009C73FD" w14:paraId="1BF3CC13" w14:textId="00FD3181" w:rsidTr="00812F05">
        <w:trPr>
          <w:trHeight w:val="44"/>
        </w:trPr>
        <w:tc>
          <w:tcPr>
            <w:tcW w:w="876" w:type="dxa"/>
            <w:vMerge/>
            <w:vAlign w:val="center"/>
            <w:hideMark/>
          </w:tcPr>
          <w:p w14:paraId="2DC6B556" w14:textId="77777777" w:rsidR="000B0317" w:rsidRPr="009C73FD" w:rsidRDefault="000B0317" w:rsidP="009C73FD">
            <w:pPr>
              <w:rPr>
                <w:rFonts w:cs="Arial"/>
                <w:color w:val="000000"/>
                <w:sz w:val="20"/>
                <w:szCs w:val="20"/>
              </w:rPr>
            </w:pPr>
          </w:p>
        </w:tc>
        <w:tc>
          <w:tcPr>
            <w:tcW w:w="4784" w:type="dxa"/>
            <w:vMerge/>
            <w:vAlign w:val="center"/>
            <w:hideMark/>
          </w:tcPr>
          <w:p w14:paraId="3B275D0A" w14:textId="77777777" w:rsidR="000B0317" w:rsidRPr="009C73FD" w:rsidRDefault="000B0317" w:rsidP="009C73FD">
            <w:pPr>
              <w:rPr>
                <w:rFonts w:cs="Arial"/>
                <w:color w:val="000000"/>
                <w:sz w:val="20"/>
                <w:szCs w:val="20"/>
              </w:rPr>
            </w:pPr>
          </w:p>
        </w:tc>
        <w:tc>
          <w:tcPr>
            <w:tcW w:w="1560" w:type="dxa"/>
            <w:noWrap/>
            <w:vAlign w:val="center"/>
            <w:hideMark/>
          </w:tcPr>
          <w:p w14:paraId="70291655"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114BF098" w14:textId="77777777" w:rsidR="000B0317" w:rsidRPr="009C73FD" w:rsidRDefault="000B0317" w:rsidP="009C73FD">
            <w:pPr>
              <w:jc w:val="center"/>
              <w:rPr>
                <w:rFonts w:cs="Arial"/>
                <w:color w:val="000000"/>
                <w:sz w:val="20"/>
                <w:szCs w:val="20"/>
              </w:rPr>
            </w:pPr>
            <w:r w:rsidRPr="009C73FD">
              <w:rPr>
                <w:rFonts w:cs="Arial"/>
                <w:color w:val="000000"/>
                <w:sz w:val="20"/>
                <w:szCs w:val="20"/>
              </w:rPr>
              <w:t>-9.4%</w:t>
            </w:r>
          </w:p>
        </w:tc>
        <w:tc>
          <w:tcPr>
            <w:tcW w:w="1095" w:type="dxa"/>
            <w:shd w:val="clear" w:color="auto" w:fill="F2DBDB" w:themeFill="accent2" w:themeFillTint="33"/>
            <w:noWrap/>
            <w:vAlign w:val="center"/>
            <w:hideMark/>
          </w:tcPr>
          <w:p w14:paraId="2959AF31" w14:textId="77777777" w:rsidR="000B0317" w:rsidRPr="009C73FD" w:rsidRDefault="000B0317" w:rsidP="009C73FD">
            <w:pPr>
              <w:jc w:val="center"/>
              <w:rPr>
                <w:rFonts w:cs="Arial"/>
                <w:color w:val="000000"/>
                <w:sz w:val="20"/>
                <w:szCs w:val="20"/>
              </w:rPr>
            </w:pPr>
            <w:r w:rsidRPr="009C73FD">
              <w:rPr>
                <w:rFonts w:cs="Arial"/>
                <w:color w:val="000000"/>
                <w:sz w:val="20"/>
                <w:szCs w:val="20"/>
              </w:rPr>
              <w:t>-11.1%</w:t>
            </w:r>
          </w:p>
        </w:tc>
        <w:tc>
          <w:tcPr>
            <w:tcW w:w="1276" w:type="dxa"/>
            <w:shd w:val="clear" w:color="auto" w:fill="EAF1DD" w:themeFill="accent3" w:themeFillTint="33"/>
            <w:noWrap/>
            <w:vAlign w:val="center"/>
            <w:hideMark/>
          </w:tcPr>
          <w:p w14:paraId="70A2B893" w14:textId="77777777" w:rsidR="000B0317" w:rsidRPr="009C73FD" w:rsidRDefault="000B0317" w:rsidP="009C73FD">
            <w:pPr>
              <w:jc w:val="center"/>
              <w:rPr>
                <w:rFonts w:cs="Arial"/>
                <w:color w:val="000000"/>
                <w:sz w:val="20"/>
                <w:szCs w:val="20"/>
              </w:rPr>
            </w:pPr>
            <w:r w:rsidRPr="009C73FD">
              <w:rPr>
                <w:rFonts w:cs="Arial"/>
                <w:color w:val="000000"/>
                <w:sz w:val="20"/>
                <w:szCs w:val="20"/>
              </w:rPr>
              <w:t>-7.8%</w:t>
            </w:r>
          </w:p>
        </w:tc>
        <w:tc>
          <w:tcPr>
            <w:tcW w:w="1163" w:type="dxa"/>
            <w:shd w:val="clear" w:color="auto" w:fill="F2DBDB" w:themeFill="accent2" w:themeFillTint="33"/>
            <w:noWrap/>
            <w:vAlign w:val="center"/>
            <w:hideMark/>
          </w:tcPr>
          <w:p w14:paraId="2D8FCE13" w14:textId="77777777" w:rsidR="000B0317" w:rsidRPr="009C73FD" w:rsidRDefault="000B0317" w:rsidP="009C73FD">
            <w:pPr>
              <w:jc w:val="center"/>
              <w:rPr>
                <w:rFonts w:cs="Arial"/>
                <w:color w:val="000000"/>
                <w:sz w:val="20"/>
                <w:szCs w:val="20"/>
              </w:rPr>
            </w:pPr>
            <w:r w:rsidRPr="009C73FD">
              <w:rPr>
                <w:rFonts w:cs="Arial"/>
                <w:color w:val="000000"/>
                <w:sz w:val="20"/>
                <w:szCs w:val="20"/>
              </w:rPr>
              <w:t>-9.2%</w:t>
            </w:r>
          </w:p>
        </w:tc>
        <w:tc>
          <w:tcPr>
            <w:tcW w:w="1105" w:type="dxa"/>
            <w:shd w:val="clear" w:color="auto" w:fill="EAF1DD" w:themeFill="accent3" w:themeFillTint="33"/>
            <w:noWrap/>
            <w:vAlign w:val="center"/>
            <w:hideMark/>
          </w:tcPr>
          <w:p w14:paraId="00E16D52" w14:textId="77777777" w:rsidR="000B0317" w:rsidRPr="009C73FD" w:rsidRDefault="000B0317" w:rsidP="009C73FD">
            <w:pPr>
              <w:jc w:val="center"/>
              <w:rPr>
                <w:rFonts w:cs="Arial"/>
                <w:color w:val="000000"/>
                <w:sz w:val="20"/>
                <w:szCs w:val="20"/>
              </w:rPr>
            </w:pPr>
            <w:r w:rsidRPr="009C73FD">
              <w:rPr>
                <w:rFonts w:cs="Arial"/>
                <w:color w:val="000000"/>
                <w:sz w:val="20"/>
                <w:szCs w:val="20"/>
              </w:rPr>
              <w:t>-7.9%</w:t>
            </w:r>
          </w:p>
        </w:tc>
        <w:tc>
          <w:tcPr>
            <w:tcW w:w="1134" w:type="dxa"/>
            <w:shd w:val="clear" w:color="auto" w:fill="EAF1DD" w:themeFill="accent3" w:themeFillTint="33"/>
            <w:noWrap/>
            <w:vAlign w:val="center"/>
            <w:hideMark/>
          </w:tcPr>
          <w:p w14:paraId="632BA207" w14:textId="77777777" w:rsidR="000B0317" w:rsidRPr="009C73FD" w:rsidRDefault="000B0317" w:rsidP="009C73FD">
            <w:pPr>
              <w:jc w:val="center"/>
              <w:rPr>
                <w:rFonts w:cs="Arial"/>
                <w:color w:val="000000"/>
                <w:sz w:val="20"/>
                <w:szCs w:val="20"/>
              </w:rPr>
            </w:pPr>
            <w:r w:rsidRPr="009C73FD">
              <w:rPr>
                <w:rFonts w:cs="Arial"/>
                <w:color w:val="000000"/>
                <w:sz w:val="20"/>
                <w:szCs w:val="20"/>
              </w:rPr>
              <w:t>-6.6%</w:t>
            </w:r>
          </w:p>
        </w:tc>
        <w:tc>
          <w:tcPr>
            <w:tcW w:w="1134" w:type="dxa"/>
            <w:shd w:val="clear" w:color="auto" w:fill="F2DBDB" w:themeFill="accent2" w:themeFillTint="33"/>
            <w:vAlign w:val="center"/>
          </w:tcPr>
          <w:p w14:paraId="0C60C708" w14:textId="0B330745" w:rsidR="000B0317" w:rsidRPr="009C73FD" w:rsidRDefault="003D417A" w:rsidP="009C73FD">
            <w:pPr>
              <w:jc w:val="center"/>
              <w:rPr>
                <w:rFonts w:cs="Arial"/>
                <w:color w:val="000000"/>
                <w:sz w:val="20"/>
                <w:szCs w:val="20"/>
              </w:rPr>
            </w:pPr>
            <w:r>
              <w:rPr>
                <w:rFonts w:cs="Arial"/>
                <w:color w:val="000000"/>
                <w:sz w:val="20"/>
                <w:szCs w:val="20"/>
              </w:rPr>
              <w:t>-9.1%</w:t>
            </w:r>
          </w:p>
        </w:tc>
      </w:tr>
      <w:tr w:rsidR="003D417A" w:rsidRPr="009C73FD" w14:paraId="32EF9574" w14:textId="77C034FA" w:rsidTr="003D417A">
        <w:trPr>
          <w:trHeight w:val="44"/>
        </w:trPr>
        <w:tc>
          <w:tcPr>
            <w:tcW w:w="876" w:type="dxa"/>
            <w:vMerge w:val="restart"/>
            <w:noWrap/>
            <w:vAlign w:val="center"/>
            <w:hideMark/>
          </w:tcPr>
          <w:p w14:paraId="72E8B88F" w14:textId="77777777" w:rsidR="003D417A" w:rsidRPr="009C73FD" w:rsidRDefault="003D417A" w:rsidP="003D417A">
            <w:pPr>
              <w:jc w:val="center"/>
              <w:rPr>
                <w:rFonts w:cs="Arial"/>
                <w:color w:val="000000"/>
                <w:sz w:val="20"/>
                <w:szCs w:val="20"/>
              </w:rPr>
            </w:pPr>
            <w:r w:rsidRPr="009C73FD">
              <w:rPr>
                <w:rFonts w:cs="Arial"/>
                <w:color w:val="000000"/>
                <w:sz w:val="20"/>
                <w:szCs w:val="20"/>
              </w:rPr>
              <w:t>4d</w:t>
            </w:r>
          </w:p>
        </w:tc>
        <w:tc>
          <w:tcPr>
            <w:tcW w:w="4784" w:type="dxa"/>
            <w:vMerge w:val="restart"/>
            <w:vAlign w:val="center"/>
            <w:hideMark/>
          </w:tcPr>
          <w:p w14:paraId="64FD46F9" w14:textId="77777777" w:rsidR="003D417A" w:rsidRPr="009C73FD" w:rsidRDefault="003D417A" w:rsidP="003D417A">
            <w:pPr>
              <w:rPr>
                <w:rFonts w:cs="Arial"/>
                <w:color w:val="000000"/>
                <w:sz w:val="20"/>
                <w:szCs w:val="20"/>
              </w:rPr>
            </w:pPr>
            <w:r w:rsidRPr="009C73FD">
              <w:rPr>
                <w:rFonts w:cs="Arial"/>
                <w:color w:val="000000"/>
                <w:sz w:val="20"/>
                <w:szCs w:val="20"/>
              </w:rPr>
              <w:t>Reporting Bullying, harassment and abuse.</w:t>
            </w:r>
          </w:p>
        </w:tc>
        <w:tc>
          <w:tcPr>
            <w:tcW w:w="1560" w:type="dxa"/>
            <w:noWrap/>
            <w:vAlign w:val="center"/>
            <w:hideMark/>
          </w:tcPr>
          <w:p w14:paraId="6398B691" w14:textId="77777777" w:rsidR="003D417A" w:rsidRPr="009C73FD" w:rsidRDefault="003D417A" w:rsidP="003D417A">
            <w:pPr>
              <w:rPr>
                <w:rFonts w:cs="Arial"/>
                <w:sz w:val="20"/>
                <w:szCs w:val="20"/>
              </w:rPr>
            </w:pPr>
            <w:r w:rsidRPr="009C73FD">
              <w:rPr>
                <w:rFonts w:cs="Arial"/>
                <w:sz w:val="20"/>
                <w:szCs w:val="20"/>
              </w:rPr>
              <w:t>Disabled</w:t>
            </w:r>
          </w:p>
        </w:tc>
        <w:tc>
          <w:tcPr>
            <w:tcW w:w="1208" w:type="dxa"/>
            <w:noWrap/>
            <w:vAlign w:val="center"/>
            <w:hideMark/>
          </w:tcPr>
          <w:p w14:paraId="54E7585F" w14:textId="77777777" w:rsidR="003D417A" w:rsidRPr="009C73FD" w:rsidRDefault="003D417A" w:rsidP="003D417A">
            <w:pPr>
              <w:jc w:val="center"/>
              <w:rPr>
                <w:rFonts w:cs="Arial"/>
                <w:color w:val="000000"/>
                <w:sz w:val="20"/>
                <w:szCs w:val="20"/>
              </w:rPr>
            </w:pPr>
            <w:r w:rsidRPr="009C73FD">
              <w:rPr>
                <w:rFonts w:cs="Arial"/>
                <w:color w:val="000000"/>
                <w:sz w:val="20"/>
                <w:szCs w:val="20"/>
              </w:rPr>
              <w:t> </w:t>
            </w:r>
          </w:p>
        </w:tc>
        <w:tc>
          <w:tcPr>
            <w:tcW w:w="1095" w:type="dxa"/>
            <w:noWrap/>
            <w:vAlign w:val="center"/>
            <w:hideMark/>
          </w:tcPr>
          <w:p w14:paraId="4A362714" w14:textId="77777777" w:rsidR="003D417A" w:rsidRPr="009C73FD" w:rsidRDefault="003D417A" w:rsidP="003D417A">
            <w:pPr>
              <w:jc w:val="center"/>
              <w:rPr>
                <w:rFonts w:cs="Arial"/>
                <w:color w:val="000000"/>
                <w:sz w:val="20"/>
                <w:szCs w:val="20"/>
              </w:rPr>
            </w:pPr>
            <w:r w:rsidRPr="009C73FD">
              <w:rPr>
                <w:rFonts w:cs="Arial"/>
                <w:color w:val="000000"/>
                <w:sz w:val="20"/>
                <w:szCs w:val="20"/>
              </w:rPr>
              <w:t>43.8%</w:t>
            </w:r>
          </w:p>
        </w:tc>
        <w:tc>
          <w:tcPr>
            <w:tcW w:w="1276" w:type="dxa"/>
            <w:shd w:val="clear" w:color="auto" w:fill="F2DBDB" w:themeFill="accent2" w:themeFillTint="33"/>
            <w:noWrap/>
            <w:vAlign w:val="center"/>
            <w:hideMark/>
          </w:tcPr>
          <w:p w14:paraId="1A85F9B1" w14:textId="77777777" w:rsidR="003D417A" w:rsidRPr="009C73FD" w:rsidRDefault="003D417A" w:rsidP="003D417A">
            <w:pPr>
              <w:jc w:val="center"/>
              <w:rPr>
                <w:rFonts w:cs="Arial"/>
                <w:color w:val="000000"/>
                <w:sz w:val="20"/>
                <w:szCs w:val="20"/>
              </w:rPr>
            </w:pPr>
            <w:r w:rsidRPr="009C73FD">
              <w:rPr>
                <w:rFonts w:cs="Arial"/>
                <w:color w:val="000000"/>
                <w:sz w:val="20"/>
                <w:szCs w:val="20"/>
              </w:rPr>
              <w:t>44.7%</w:t>
            </w:r>
          </w:p>
        </w:tc>
        <w:tc>
          <w:tcPr>
            <w:tcW w:w="1163" w:type="dxa"/>
            <w:shd w:val="clear" w:color="auto" w:fill="EAF1DD" w:themeFill="accent3" w:themeFillTint="33"/>
            <w:noWrap/>
            <w:vAlign w:val="center"/>
            <w:hideMark/>
          </w:tcPr>
          <w:p w14:paraId="20C8C375" w14:textId="77777777" w:rsidR="003D417A" w:rsidRPr="009C73FD" w:rsidRDefault="003D417A" w:rsidP="003D417A">
            <w:pPr>
              <w:jc w:val="center"/>
              <w:rPr>
                <w:rFonts w:cs="Arial"/>
                <w:color w:val="000000"/>
                <w:sz w:val="20"/>
                <w:szCs w:val="20"/>
              </w:rPr>
            </w:pPr>
            <w:r w:rsidRPr="009C73FD">
              <w:rPr>
                <w:rFonts w:cs="Arial"/>
                <w:color w:val="000000"/>
                <w:sz w:val="20"/>
                <w:szCs w:val="20"/>
              </w:rPr>
              <w:t>47.1%</w:t>
            </w:r>
          </w:p>
        </w:tc>
        <w:tc>
          <w:tcPr>
            <w:tcW w:w="1105" w:type="dxa"/>
            <w:shd w:val="clear" w:color="auto" w:fill="F2DBDB" w:themeFill="accent2" w:themeFillTint="33"/>
            <w:noWrap/>
            <w:vAlign w:val="center"/>
            <w:hideMark/>
          </w:tcPr>
          <w:p w14:paraId="50FF3645" w14:textId="77777777" w:rsidR="003D417A" w:rsidRPr="009C73FD" w:rsidRDefault="003D417A" w:rsidP="003D417A">
            <w:pPr>
              <w:jc w:val="center"/>
              <w:rPr>
                <w:rFonts w:cs="Arial"/>
                <w:color w:val="000000"/>
                <w:sz w:val="20"/>
                <w:szCs w:val="20"/>
              </w:rPr>
            </w:pPr>
            <w:r w:rsidRPr="009C73FD">
              <w:rPr>
                <w:rFonts w:cs="Arial"/>
                <w:color w:val="000000"/>
                <w:sz w:val="20"/>
                <w:szCs w:val="20"/>
              </w:rPr>
              <w:t>45.9%</w:t>
            </w:r>
          </w:p>
        </w:tc>
        <w:tc>
          <w:tcPr>
            <w:tcW w:w="1134" w:type="dxa"/>
            <w:shd w:val="clear" w:color="auto" w:fill="EAF1DD" w:themeFill="accent3" w:themeFillTint="33"/>
            <w:noWrap/>
            <w:vAlign w:val="center"/>
            <w:hideMark/>
          </w:tcPr>
          <w:p w14:paraId="69D1DBF1" w14:textId="77777777" w:rsidR="003D417A" w:rsidRPr="009C73FD" w:rsidRDefault="003D417A" w:rsidP="003D417A">
            <w:pPr>
              <w:jc w:val="center"/>
              <w:rPr>
                <w:rFonts w:cs="Arial"/>
                <w:color w:val="000000"/>
                <w:sz w:val="20"/>
                <w:szCs w:val="20"/>
              </w:rPr>
            </w:pPr>
            <w:r w:rsidRPr="009C73FD">
              <w:rPr>
                <w:rFonts w:cs="Arial"/>
                <w:color w:val="000000"/>
                <w:sz w:val="20"/>
                <w:szCs w:val="20"/>
              </w:rPr>
              <w:t>50.3%</w:t>
            </w:r>
          </w:p>
        </w:tc>
        <w:tc>
          <w:tcPr>
            <w:tcW w:w="1134" w:type="dxa"/>
            <w:shd w:val="clear" w:color="auto" w:fill="EAF1DD" w:themeFill="accent3" w:themeFillTint="33"/>
          </w:tcPr>
          <w:p w14:paraId="23BD5392" w14:textId="6066AAAC" w:rsidR="003D417A" w:rsidRPr="003D417A" w:rsidRDefault="003D417A" w:rsidP="003D417A">
            <w:pPr>
              <w:jc w:val="center"/>
              <w:rPr>
                <w:rFonts w:cs="Arial"/>
                <w:color w:val="000000"/>
                <w:sz w:val="20"/>
                <w:szCs w:val="20"/>
              </w:rPr>
            </w:pPr>
            <w:r w:rsidRPr="003D417A">
              <w:rPr>
                <w:sz w:val="20"/>
                <w:szCs w:val="20"/>
              </w:rPr>
              <w:t>56.3%</w:t>
            </w:r>
          </w:p>
        </w:tc>
      </w:tr>
      <w:tr w:rsidR="003D417A" w:rsidRPr="009C73FD" w14:paraId="2C737CA5" w14:textId="313BC3C2" w:rsidTr="003D417A">
        <w:trPr>
          <w:trHeight w:val="44"/>
        </w:trPr>
        <w:tc>
          <w:tcPr>
            <w:tcW w:w="876" w:type="dxa"/>
            <w:vMerge/>
            <w:vAlign w:val="center"/>
            <w:hideMark/>
          </w:tcPr>
          <w:p w14:paraId="2C454202" w14:textId="77777777" w:rsidR="003D417A" w:rsidRPr="009C73FD" w:rsidRDefault="003D417A" w:rsidP="003D417A">
            <w:pPr>
              <w:rPr>
                <w:rFonts w:cs="Arial"/>
                <w:color w:val="000000"/>
                <w:sz w:val="20"/>
                <w:szCs w:val="20"/>
              </w:rPr>
            </w:pPr>
          </w:p>
        </w:tc>
        <w:tc>
          <w:tcPr>
            <w:tcW w:w="4784" w:type="dxa"/>
            <w:vMerge/>
            <w:vAlign w:val="center"/>
            <w:hideMark/>
          </w:tcPr>
          <w:p w14:paraId="78020969" w14:textId="77777777" w:rsidR="003D417A" w:rsidRPr="009C73FD" w:rsidRDefault="003D417A" w:rsidP="003D417A">
            <w:pPr>
              <w:rPr>
                <w:rFonts w:cs="Arial"/>
                <w:color w:val="000000"/>
                <w:sz w:val="20"/>
                <w:szCs w:val="20"/>
              </w:rPr>
            </w:pPr>
          </w:p>
        </w:tc>
        <w:tc>
          <w:tcPr>
            <w:tcW w:w="1560" w:type="dxa"/>
            <w:noWrap/>
            <w:vAlign w:val="center"/>
            <w:hideMark/>
          </w:tcPr>
          <w:p w14:paraId="012FF450" w14:textId="77777777" w:rsidR="003D417A" w:rsidRPr="009C73FD" w:rsidRDefault="003D417A" w:rsidP="003D417A">
            <w:pPr>
              <w:rPr>
                <w:rFonts w:cs="Arial"/>
                <w:sz w:val="20"/>
                <w:szCs w:val="20"/>
              </w:rPr>
            </w:pPr>
            <w:r w:rsidRPr="009C73FD">
              <w:rPr>
                <w:rFonts w:cs="Arial"/>
                <w:sz w:val="20"/>
                <w:szCs w:val="20"/>
              </w:rPr>
              <w:t>Non-Disabled</w:t>
            </w:r>
          </w:p>
        </w:tc>
        <w:tc>
          <w:tcPr>
            <w:tcW w:w="1208" w:type="dxa"/>
            <w:noWrap/>
            <w:vAlign w:val="center"/>
            <w:hideMark/>
          </w:tcPr>
          <w:p w14:paraId="001237A7" w14:textId="77777777" w:rsidR="003D417A" w:rsidRPr="009C73FD" w:rsidRDefault="003D417A" w:rsidP="003D417A">
            <w:pPr>
              <w:rPr>
                <w:rFonts w:cs="Arial"/>
                <w:color w:val="000000"/>
                <w:sz w:val="20"/>
                <w:szCs w:val="20"/>
              </w:rPr>
            </w:pPr>
            <w:r w:rsidRPr="009C73FD">
              <w:rPr>
                <w:rFonts w:cs="Arial"/>
                <w:color w:val="000000"/>
                <w:sz w:val="20"/>
                <w:szCs w:val="20"/>
              </w:rPr>
              <w:t> </w:t>
            </w:r>
          </w:p>
        </w:tc>
        <w:tc>
          <w:tcPr>
            <w:tcW w:w="1095" w:type="dxa"/>
            <w:noWrap/>
            <w:vAlign w:val="center"/>
            <w:hideMark/>
          </w:tcPr>
          <w:p w14:paraId="55EDBC73" w14:textId="77777777" w:rsidR="003D417A" w:rsidRPr="009C73FD" w:rsidRDefault="003D417A" w:rsidP="003D417A">
            <w:pPr>
              <w:jc w:val="center"/>
              <w:rPr>
                <w:rFonts w:cs="Arial"/>
                <w:color w:val="000000"/>
                <w:sz w:val="20"/>
                <w:szCs w:val="20"/>
              </w:rPr>
            </w:pPr>
            <w:r w:rsidRPr="009C73FD">
              <w:rPr>
                <w:rFonts w:cs="Arial"/>
                <w:color w:val="000000"/>
                <w:sz w:val="20"/>
                <w:szCs w:val="20"/>
              </w:rPr>
              <w:t>47.2%</w:t>
            </w:r>
          </w:p>
        </w:tc>
        <w:tc>
          <w:tcPr>
            <w:tcW w:w="1276" w:type="dxa"/>
            <w:shd w:val="clear" w:color="auto" w:fill="EAF1DD" w:themeFill="accent3" w:themeFillTint="33"/>
            <w:noWrap/>
            <w:vAlign w:val="center"/>
            <w:hideMark/>
          </w:tcPr>
          <w:p w14:paraId="1C636182" w14:textId="77777777" w:rsidR="003D417A" w:rsidRPr="009C73FD" w:rsidRDefault="003D417A" w:rsidP="003D417A">
            <w:pPr>
              <w:jc w:val="center"/>
              <w:rPr>
                <w:rFonts w:cs="Arial"/>
                <w:color w:val="000000"/>
                <w:sz w:val="20"/>
                <w:szCs w:val="20"/>
              </w:rPr>
            </w:pPr>
            <w:r w:rsidRPr="009C73FD">
              <w:rPr>
                <w:rFonts w:cs="Arial"/>
                <w:color w:val="000000"/>
                <w:sz w:val="20"/>
                <w:szCs w:val="20"/>
              </w:rPr>
              <w:t>48.6%</w:t>
            </w:r>
          </w:p>
        </w:tc>
        <w:tc>
          <w:tcPr>
            <w:tcW w:w="1163" w:type="dxa"/>
            <w:shd w:val="clear" w:color="auto" w:fill="EAF1DD" w:themeFill="accent3" w:themeFillTint="33"/>
            <w:noWrap/>
            <w:vAlign w:val="center"/>
            <w:hideMark/>
          </w:tcPr>
          <w:p w14:paraId="2BA079F1" w14:textId="77777777" w:rsidR="003D417A" w:rsidRPr="009C73FD" w:rsidRDefault="003D417A" w:rsidP="003D417A">
            <w:pPr>
              <w:jc w:val="center"/>
              <w:rPr>
                <w:rFonts w:cs="Arial"/>
                <w:color w:val="000000"/>
                <w:sz w:val="20"/>
                <w:szCs w:val="20"/>
              </w:rPr>
            </w:pPr>
            <w:r w:rsidRPr="009C73FD">
              <w:rPr>
                <w:rFonts w:cs="Arial"/>
                <w:color w:val="000000"/>
                <w:sz w:val="20"/>
                <w:szCs w:val="20"/>
              </w:rPr>
              <w:t>48.9%</w:t>
            </w:r>
          </w:p>
        </w:tc>
        <w:tc>
          <w:tcPr>
            <w:tcW w:w="1105" w:type="dxa"/>
            <w:shd w:val="clear" w:color="auto" w:fill="EAF1DD" w:themeFill="accent3" w:themeFillTint="33"/>
            <w:noWrap/>
            <w:vAlign w:val="center"/>
            <w:hideMark/>
          </w:tcPr>
          <w:p w14:paraId="4672D17E" w14:textId="77777777" w:rsidR="003D417A" w:rsidRPr="009C73FD" w:rsidRDefault="003D417A" w:rsidP="003D417A">
            <w:pPr>
              <w:jc w:val="center"/>
              <w:rPr>
                <w:rFonts w:cs="Arial"/>
                <w:color w:val="000000"/>
                <w:sz w:val="20"/>
                <w:szCs w:val="20"/>
              </w:rPr>
            </w:pPr>
            <w:r w:rsidRPr="009C73FD">
              <w:rPr>
                <w:rFonts w:cs="Arial"/>
                <w:color w:val="000000"/>
                <w:sz w:val="20"/>
                <w:szCs w:val="20"/>
              </w:rPr>
              <w:t>50.6%</w:t>
            </w:r>
          </w:p>
        </w:tc>
        <w:tc>
          <w:tcPr>
            <w:tcW w:w="1134" w:type="dxa"/>
            <w:shd w:val="clear" w:color="auto" w:fill="EAF1DD" w:themeFill="accent3" w:themeFillTint="33"/>
            <w:noWrap/>
            <w:vAlign w:val="center"/>
            <w:hideMark/>
          </w:tcPr>
          <w:p w14:paraId="3DDB986E" w14:textId="77777777" w:rsidR="003D417A" w:rsidRPr="009C73FD" w:rsidRDefault="003D417A" w:rsidP="003D417A">
            <w:pPr>
              <w:jc w:val="center"/>
              <w:rPr>
                <w:rFonts w:cs="Arial"/>
                <w:color w:val="000000"/>
                <w:sz w:val="20"/>
                <w:szCs w:val="20"/>
              </w:rPr>
            </w:pPr>
            <w:r w:rsidRPr="009C73FD">
              <w:rPr>
                <w:rFonts w:cs="Arial"/>
                <w:color w:val="000000"/>
                <w:sz w:val="20"/>
                <w:szCs w:val="20"/>
              </w:rPr>
              <w:t>55.5%</w:t>
            </w:r>
          </w:p>
        </w:tc>
        <w:tc>
          <w:tcPr>
            <w:tcW w:w="1134" w:type="dxa"/>
            <w:shd w:val="clear" w:color="auto" w:fill="EAF1DD" w:themeFill="accent3" w:themeFillTint="33"/>
          </w:tcPr>
          <w:p w14:paraId="5CD1BA66" w14:textId="5DAE792D" w:rsidR="003D417A" w:rsidRPr="003D417A" w:rsidRDefault="003D417A" w:rsidP="003D417A">
            <w:pPr>
              <w:jc w:val="center"/>
              <w:rPr>
                <w:rFonts w:cs="Arial"/>
                <w:color w:val="000000"/>
                <w:sz w:val="20"/>
                <w:szCs w:val="20"/>
              </w:rPr>
            </w:pPr>
            <w:r w:rsidRPr="003D417A">
              <w:rPr>
                <w:sz w:val="20"/>
                <w:szCs w:val="20"/>
              </w:rPr>
              <w:t>56.8%</w:t>
            </w:r>
          </w:p>
        </w:tc>
      </w:tr>
      <w:tr w:rsidR="000B0317" w:rsidRPr="009C73FD" w14:paraId="7B2EBB53" w14:textId="74E8BB7C" w:rsidTr="003D417A">
        <w:trPr>
          <w:trHeight w:val="44"/>
        </w:trPr>
        <w:tc>
          <w:tcPr>
            <w:tcW w:w="876" w:type="dxa"/>
            <w:vMerge/>
            <w:vAlign w:val="center"/>
            <w:hideMark/>
          </w:tcPr>
          <w:p w14:paraId="658180C2" w14:textId="77777777" w:rsidR="000B0317" w:rsidRPr="009C73FD" w:rsidRDefault="000B0317" w:rsidP="009C73FD">
            <w:pPr>
              <w:rPr>
                <w:rFonts w:cs="Arial"/>
                <w:color w:val="000000"/>
                <w:sz w:val="20"/>
                <w:szCs w:val="20"/>
              </w:rPr>
            </w:pPr>
          </w:p>
        </w:tc>
        <w:tc>
          <w:tcPr>
            <w:tcW w:w="4784" w:type="dxa"/>
            <w:vMerge/>
            <w:vAlign w:val="center"/>
            <w:hideMark/>
          </w:tcPr>
          <w:p w14:paraId="343582DF" w14:textId="77777777" w:rsidR="000B0317" w:rsidRPr="009C73FD" w:rsidRDefault="000B0317" w:rsidP="009C73FD">
            <w:pPr>
              <w:rPr>
                <w:rFonts w:cs="Arial"/>
                <w:color w:val="000000"/>
                <w:sz w:val="20"/>
                <w:szCs w:val="20"/>
              </w:rPr>
            </w:pPr>
          </w:p>
        </w:tc>
        <w:tc>
          <w:tcPr>
            <w:tcW w:w="1560" w:type="dxa"/>
            <w:noWrap/>
            <w:vAlign w:val="center"/>
            <w:hideMark/>
          </w:tcPr>
          <w:p w14:paraId="03EA6A2D"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0B54EE38" w14:textId="77777777" w:rsidR="000B0317" w:rsidRPr="009C73FD" w:rsidRDefault="000B0317" w:rsidP="009C73FD">
            <w:pPr>
              <w:rPr>
                <w:rFonts w:cs="Arial"/>
                <w:color w:val="000000"/>
                <w:sz w:val="20"/>
                <w:szCs w:val="20"/>
              </w:rPr>
            </w:pPr>
            <w:r w:rsidRPr="009C73FD">
              <w:rPr>
                <w:rFonts w:cs="Arial"/>
                <w:color w:val="000000"/>
                <w:sz w:val="20"/>
                <w:szCs w:val="20"/>
              </w:rPr>
              <w:t> </w:t>
            </w:r>
          </w:p>
        </w:tc>
        <w:tc>
          <w:tcPr>
            <w:tcW w:w="1095" w:type="dxa"/>
            <w:noWrap/>
            <w:vAlign w:val="center"/>
            <w:hideMark/>
          </w:tcPr>
          <w:p w14:paraId="54438DE5" w14:textId="77777777" w:rsidR="000B0317" w:rsidRPr="009C73FD" w:rsidRDefault="000B0317" w:rsidP="009C73FD">
            <w:pPr>
              <w:jc w:val="center"/>
              <w:rPr>
                <w:rFonts w:cs="Arial"/>
                <w:color w:val="000000"/>
                <w:sz w:val="20"/>
                <w:szCs w:val="20"/>
              </w:rPr>
            </w:pPr>
            <w:r w:rsidRPr="009C73FD">
              <w:rPr>
                <w:rFonts w:cs="Arial"/>
                <w:color w:val="000000"/>
                <w:sz w:val="20"/>
                <w:szCs w:val="20"/>
              </w:rPr>
              <w:t>3.4%</w:t>
            </w:r>
          </w:p>
        </w:tc>
        <w:tc>
          <w:tcPr>
            <w:tcW w:w="1276" w:type="dxa"/>
            <w:shd w:val="clear" w:color="auto" w:fill="F2DBDB" w:themeFill="accent2" w:themeFillTint="33"/>
            <w:noWrap/>
            <w:vAlign w:val="center"/>
            <w:hideMark/>
          </w:tcPr>
          <w:p w14:paraId="3EA762D5" w14:textId="77777777" w:rsidR="000B0317" w:rsidRPr="009C73FD" w:rsidRDefault="000B0317" w:rsidP="009C73FD">
            <w:pPr>
              <w:jc w:val="center"/>
              <w:rPr>
                <w:rFonts w:cs="Arial"/>
                <w:color w:val="000000"/>
                <w:sz w:val="20"/>
                <w:szCs w:val="20"/>
              </w:rPr>
            </w:pPr>
            <w:r w:rsidRPr="009C73FD">
              <w:rPr>
                <w:rFonts w:cs="Arial"/>
                <w:color w:val="000000"/>
                <w:sz w:val="20"/>
                <w:szCs w:val="20"/>
              </w:rPr>
              <w:t>3.9%</w:t>
            </w:r>
          </w:p>
        </w:tc>
        <w:tc>
          <w:tcPr>
            <w:tcW w:w="1163" w:type="dxa"/>
            <w:shd w:val="clear" w:color="auto" w:fill="EAF1DD" w:themeFill="accent3" w:themeFillTint="33"/>
            <w:noWrap/>
            <w:vAlign w:val="center"/>
            <w:hideMark/>
          </w:tcPr>
          <w:p w14:paraId="36875AA6" w14:textId="77777777" w:rsidR="000B0317" w:rsidRPr="009C73FD" w:rsidRDefault="000B0317" w:rsidP="009C73FD">
            <w:pPr>
              <w:jc w:val="center"/>
              <w:rPr>
                <w:rFonts w:cs="Arial"/>
                <w:color w:val="000000"/>
                <w:sz w:val="20"/>
                <w:szCs w:val="20"/>
              </w:rPr>
            </w:pPr>
            <w:r w:rsidRPr="009C73FD">
              <w:rPr>
                <w:rFonts w:cs="Arial"/>
                <w:color w:val="000000"/>
                <w:sz w:val="20"/>
                <w:szCs w:val="20"/>
              </w:rPr>
              <w:t>1.8%</w:t>
            </w:r>
          </w:p>
        </w:tc>
        <w:tc>
          <w:tcPr>
            <w:tcW w:w="1105" w:type="dxa"/>
            <w:shd w:val="clear" w:color="auto" w:fill="F2DBDB" w:themeFill="accent2" w:themeFillTint="33"/>
            <w:noWrap/>
            <w:vAlign w:val="center"/>
            <w:hideMark/>
          </w:tcPr>
          <w:p w14:paraId="01AD60E9" w14:textId="77777777" w:rsidR="000B0317" w:rsidRPr="009C73FD" w:rsidRDefault="000B0317" w:rsidP="009C73FD">
            <w:pPr>
              <w:jc w:val="center"/>
              <w:rPr>
                <w:rFonts w:cs="Arial"/>
                <w:color w:val="000000"/>
                <w:sz w:val="20"/>
                <w:szCs w:val="20"/>
              </w:rPr>
            </w:pPr>
            <w:r w:rsidRPr="009C73FD">
              <w:rPr>
                <w:rFonts w:cs="Arial"/>
                <w:color w:val="000000"/>
                <w:sz w:val="20"/>
                <w:szCs w:val="20"/>
              </w:rPr>
              <w:t>4.7%</w:t>
            </w:r>
          </w:p>
        </w:tc>
        <w:tc>
          <w:tcPr>
            <w:tcW w:w="1134" w:type="dxa"/>
            <w:shd w:val="clear" w:color="auto" w:fill="F2DBDB" w:themeFill="accent2" w:themeFillTint="33"/>
            <w:noWrap/>
            <w:vAlign w:val="center"/>
            <w:hideMark/>
          </w:tcPr>
          <w:p w14:paraId="736B6C82" w14:textId="77777777" w:rsidR="000B0317" w:rsidRPr="009C73FD" w:rsidRDefault="000B0317" w:rsidP="009C73FD">
            <w:pPr>
              <w:jc w:val="center"/>
              <w:rPr>
                <w:rFonts w:cs="Arial"/>
                <w:color w:val="000000"/>
                <w:sz w:val="20"/>
                <w:szCs w:val="20"/>
              </w:rPr>
            </w:pPr>
            <w:r w:rsidRPr="009C73FD">
              <w:rPr>
                <w:rFonts w:cs="Arial"/>
                <w:color w:val="000000"/>
                <w:sz w:val="20"/>
                <w:szCs w:val="20"/>
              </w:rPr>
              <w:t>5.2%</w:t>
            </w:r>
          </w:p>
        </w:tc>
        <w:tc>
          <w:tcPr>
            <w:tcW w:w="1134" w:type="dxa"/>
            <w:shd w:val="clear" w:color="auto" w:fill="EAF1DD" w:themeFill="accent3" w:themeFillTint="33"/>
            <w:vAlign w:val="center"/>
          </w:tcPr>
          <w:p w14:paraId="1F6D7B7C" w14:textId="5144862E" w:rsidR="000B0317" w:rsidRPr="009C73FD" w:rsidRDefault="003D417A" w:rsidP="009C73FD">
            <w:pPr>
              <w:jc w:val="center"/>
              <w:rPr>
                <w:rFonts w:cs="Arial"/>
                <w:color w:val="000000"/>
                <w:sz w:val="20"/>
                <w:szCs w:val="20"/>
              </w:rPr>
            </w:pPr>
            <w:r>
              <w:rPr>
                <w:rFonts w:cs="Arial"/>
                <w:color w:val="000000"/>
                <w:sz w:val="20"/>
                <w:szCs w:val="20"/>
              </w:rPr>
              <w:t>-0.5%</w:t>
            </w:r>
          </w:p>
        </w:tc>
      </w:tr>
      <w:tr w:rsidR="007B3F8B" w:rsidRPr="009C73FD" w14:paraId="46F16D34" w14:textId="46270C34" w:rsidTr="00812F05">
        <w:trPr>
          <w:trHeight w:val="44"/>
        </w:trPr>
        <w:tc>
          <w:tcPr>
            <w:tcW w:w="876" w:type="dxa"/>
            <w:vMerge w:val="restart"/>
            <w:noWrap/>
            <w:vAlign w:val="center"/>
            <w:hideMark/>
          </w:tcPr>
          <w:p w14:paraId="4AD558E9" w14:textId="77777777" w:rsidR="007B3F8B" w:rsidRPr="009C73FD" w:rsidRDefault="007B3F8B" w:rsidP="007B3F8B">
            <w:pPr>
              <w:jc w:val="center"/>
              <w:rPr>
                <w:rFonts w:cs="Arial"/>
                <w:color w:val="000000"/>
                <w:sz w:val="20"/>
                <w:szCs w:val="20"/>
              </w:rPr>
            </w:pPr>
            <w:r w:rsidRPr="009C73FD">
              <w:rPr>
                <w:rFonts w:cs="Arial"/>
                <w:color w:val="000000"/>
                <w:sz w:val="20"/>
                <w:szCs w:val="20"/>
              </w:rPr>
              <w:t>5</w:t>
            </w:r>
          </w:p>
        </w:tc>
        <w:tc>
          <w:tcPr>
            <w:tcW w:w="4784" w:type="dxa"/>
            <w:vMerge w:val="restart"/>
            <w:vAlign w:val="center"/>
            <w:hideMark/>
          </w:tcPr>
          <w:p w14:paraId="75C0C2ED" w14:textId="77777777" w:rsidR="007B3F8B" w:rsidRPr="009C73FD" w:rsidRDefault="007B3F8B" w:rsidP="007B3F8B">
            <w:pPr>
              <w:rPr>
                <w:rFonts w:cs="Arial"/>
                <w:color w:val="000000"/>
                <w:sz w:val="20"/>
                <w:szCs w:val="20"/>
              </w:rPr>
            </w:pPr>
            <w:r w:rsidRPr="009C73FD">
              <w:rPr>
                <w:rFonts w:cs="Arial"/>
                <w:color w:val="000000"/>
                <w:sz w:val="20"/>
                <w:szCs w:val="20"/>
              </w:rPr>
              <w:t>Equal opportunities for career development</w:t>
            </w:r>
          </w:p>
        </w:tc>
        <w:tc>
          <w:tcPr>
            <w:tcW w:w="1560" w:type="dxa"/>
            <w:noWrap/>
            <w:vAlign w:val="center"/>
            <w:hideMark/>
          </w:tcPr>
          <w:p w14:paraId="7F02E798" w14:textId="77777777" w:rsidR="007B3F8B" w:rsidRPr="009C73FD" w:rsidRDefault="007B3F8B" w:rsidP="007B3F8B">
            <w:pPr>
              <w:rPr>
                <w:rFonts w:cs="Arial"/>
                <w:sz w:val="20"/>
                <w:szCs w:val="20"/>
              </w:rPr>
            </w:pPr>
            <w:r w:rsidRPr="009C73FD">
              <w:rPr>
                <w:rFonts w:cs="Arial"/>
                <w:sz w:val="20"/>
                <w:szCs w:val="20"/>
              </w:rPr>
              <w:t>Disabled</w:t>
            </w:r>
          </w:p>
        </w:tc>
        <w:tc>
          <w:tcPr>
            <w:tcW w:w="1208" w:type="dxa"/>
            <w:noWrap/>
            <w:vAlign w:val="center"/>
            <w:hideMark/>
          </w:tcPr>
          <w:p w14:paraId="7C08BB88" w14:textId="6FDE9DD2" w:rsidR="007B3F8B" w:rsidRPr="009C73FD" w:rsidRDefault="007B3F8B" w:rsidP="007B3F8B">
            <w:pPr>
              <w:jc w:val="center"/>
              <w:rPr>
                <w:rFonts w:cs="Arial"/>
                <w:color w:val="000000"/>
                <w:sz w:val="20"/>
                <w:szCs w:val="20"/>
              </w:rPr>
            </w:pPr>
            <w:r w:rsidRPr="009C73FD">
              <w:rPr>
                <w:rFonts w:cs="Arial"/>
                <w:color w:val="000000"/>
                <w:sz w:val="20"/>
                <w:szCs w:val="20"/>
              </w:rPr>
              <w:t>46.6%</w:t>
            </w:r>
          </w:p>
        </w:tc>
        <w:tc>
          <w:tcPr>
            <w:tcW w:w="1095" w:type="dxa"/>
            <w:shd w:val="clear" w:color="auto" w:fill="F2DBDB" w:themeFill="accent2" w:themeFillTint="33"/>
            <w:noWrap/>
            <w:vAlign w:val="center"/>
            <w:hideMark/>
          </w:tcPr>
          <w:p w14:paraId="760F4D89" w14:textId="4A5974E7" w:rsidR="007B3F8B" w:rsidRPr="009C73FD" w:rsidRDefault="007B3F8B" w:rsidP="007B3F8B">
            <w:pPr>
              <w:jc w:val="center"/>
              <w:rPr>
                <w:rFonts w:cs="Arial"/>
                <w:color w:val="000000"/>
                <w:sz w:val="20"/>
                <w:szCs w:val="20"/>
              </w:rPr>
            </w:pPr>
            <w:r w:rsidRPr="009C73FD">
              <w:rPr>
                <w:rFonts w:cs="Arial"/>
                <w:color w:val="000000"/>
                <w:sz w:val="20"/>
                <w:szCs w:val="20"/>
              </w:rPr>
              <w:t>41.8%</w:t>
            </w:r>
          </w:p>
        </w:tc>
        <w:tc>
          <w:tcPr>
            <w:tcW w:w="1276" w:type="dxa"/>
            <w:shd w:val="clear" w:color="auto" w:fill="F2DBDB" w:themeFill="accent2" w:themeFillTint="33"/>
            <w:noWrap/>
            <w:vAlign w:val="center"/>
            <w:hideMark/>
          </w:tcPr>
          <w:p w14:paraId="441E67CC" w14:textId="64E6A63F" w:rsidR="007B3F8B" w:rsidRPr="009C73FD" w:rsidRDefault="007B3F8B" w:rsidP="007B3F8B">
            <w:pPr>
              <w:jc w:val="center"/>
              <w:rPr>
                <w:rFonts w:cs="Arial"/>
                <w:color w:val="000000"/>
                <w:sz w:val="20"/>
                <w:szCs w:val="20"/>
              </w:rPr>
            </w:pPr>
            <w:r w:rsidRPr="009C73FD">
              <w:rPr>
                <w:rFonts w:cs="Arial"/>
                <w:color w:val="000000"/>
                <w:sz w:val="20"/>
                <w:szCs w:val="20"/>
              </w:rPr>
              <w:t>38.5%</w:t>
            </w:r>
          </w:p>
        </w:tc>
        <w:tc>
          <w:tcPr>
            <w:tcW w:w="1163" w:type="dxa"/>
            <w:shd w:val="clear" w:color="auto" w:fill="EAF1DD" w:themeFill="accent3" w:themeFillTint="33"/>
            <w:noWrap/>
            <w:vAlign w:val="center"/>
            <w:hideMark/>
          </w:tcPr>
          <w:p w14:paraId="5D80CDA8" w14:textId="7F84A10A" w:rsidR="007B3F8B" w:rsidRPr="009C73FD" w:rsidRDefault="007B3F8B" w:rsidP="007B3F8B">
            <w:pPr>
              <w:jc w:val="center"/>
              <w:rPr>
                <w:rFonts w:cs="Arial"/>
                <w:color w:val="000000"/>
                <w:sz w:val="20"/>
                <w:szCs w:val="20"/>
              </w:rPr>
            </w:pPr>
            <w:r w:rsidRPr="009C73FD">
              <w:rPr>
                <w:rFonts w:cs="Arial"/>
                <w:color w:val="000000"/>
                <w:sz w:val="20"/>
                <w:szCs w:val="20"/>
              </w:rPr>
              <w:t>40.1%</w:t>
            </w:r>
          </w:p>
        </w:tc>
        <w:tc>
          <w:tcPr>
            <w:tcW w:w="1105" w:type="dxa"/>
            <w:shd w:val="clear" w:color="auto" w:fill="F2DBDB" w:themeFill="accent2" w:themeFillTint="33"/>
            <w:noWrap/>
            <w:vAlign w:val="center"/>
            <w:hideMark/>
          </w:tcPr>
          <w:p w14:paraId="315E89FD" w14:textId="1E22FAE4" w:rsidR="007B3F8B" w:rsidRPr="009C73FD" w:rsidRDefault="007B3F8B" w:rsidP="007B3F8B">
            <w:pPr>
              <w:jc w:val="center"/>
              <w:rPr>
                <w:rFonts w:cs="Arial"/>
                <w:color w:val="000000"/>
                <w:sz w:val="20"/>
                <w:szCs w:val="20"/>
              </w:rPr>
            </w:pPr>
            <w:r w:rsidRPr="009C73FD">
              <w:rPr>
                <w:rFonts w:cs="Arial"/>
                <w:color w:val="000000"/>
                <w:sz w:val="20"/>
                <w:szCs w:val="20"/>
              </w:rPr>
              <w:t>39.4%</w:t>
            </w:r>
          </w:p>
        </w:tc>
        <w:tc>
          <w:tcPr>
            <w:tcW w:w="1134" w:type="dxa"/>
            <w:shd w:val="clear" w:color="auto" w:fill="EAF1DD" w:themeFill="accent3" w:themeFillTint="33"/>
            <w:noWrap/>
            <w:vAlign w:val="center"/>
            <w:hideMark/>
          </w:tcPr>
          <w:p w14:paraId="12E06E3A" w14:textId="3EFFB2DA" w:rsidR="007B3F8B" w:rsidRPr="009C73FD" w:rsidRDefault="007B3F8B" w:rsidP="007B3F8B">
            <w:pPr>
              <w:jc w:val="center"/>
              <w:rPr>
                <w:rFonts w:cs="Arial"/>
                <w:color w:val="000000"/>
                <w:sz w:val="20"/>
                <w:szCs w:val="20"/>
              </w:rPr>
            </w:pPr>
            <w:r w:rsidRPr="009C73FD">
              <w:rPr>
                <w:rFonts w:cs="Arial"/>
                <w:color w:val="000000"/>
                <w:sz w:val="20"/>
                <w:szCs w:val="20"/>
              </w:rPr>
              <w:t>42.0%</w:t>
            </w:r>
          </w:p>
        </w:tc>
        <w:tc>
          <w:tcPr>
            <w:tcW w:w="1134" w:type="dxa"/>
            <w:shd w:val="clear" w:color="auto" w:fill="EAF1DD" w:themeFill="accent3" w:themeFillTint="33"/>
          </w:tcPr>
          <w:p w14:paraId="630BFDA8" w14:textId="53335AB4" w:rsidR="007B3F8B" w:rsidRPr="007B3F8B" w:rsidRDefault="007B3F8B" w:rsidP="007B3F8B">
            <w:pPr>
              <w:jc w:val="center"/>
              <w:rPr>
                <w:rFonts w:cs="Arial"/>
                <w:color w:val="000000"/>
                <w:sz w:val="20"/>
                <w:szCs w:val="20"/>
              </w:rPr>
            </w:pPr>
            <w:r w:rsidRPr="007B3F8B">
              <w:rPr>
                <w:sz w:val="20"/>
                <w:szCs w:val="20"/>
              </w:rPr>
              <w:t>47.5%</w:t>
            </w:r>
          </w:p>
        </w:tc>
      </w:tr>
      <w:tr w:rsidR="007B3F8B" w:rsidRPr="009C73FD" w14:paraId="2546E5BD" w14:textId="5E0EFCE8" w:rsidTr="00812F05">
        <w:trPr>
          <w:trHeight w:val="44"/>
        </w:trPr>
        <w:tc>
          <w:tcPr>
            <w:tcW w:w="876" w:type="dxa"/>
            <w:vMerge/>
            <w:vAlign w:val="center"/>
            <w:hideMark/>
          </w:tcPr>
          <w:p w14:paraId="36F73E54" w14:textId="77777777" w:rsidR="007B3F8B" w:rsidRPr="009C73FD" w:rsidRDefault="007B3F8B" w:rsidP="007B3F8B">
            <w:pPr>
              <w:rPr>
                <w:rFonts w:cs="Arial"/>
                <w:color w:val="000000"/>
                <w:sz w:val="20"/>
                <w:szCs w:val="20"/>
              </w:rPr>
            </w:pPr>
          </w:p>
        </w:tc>
        <w:tc>
          <w:tcPr>
            <w:tcW w:w="4784" w:type="dxa"/>
            <w:vMerge/>
            <w:vAlign w:val="center"/>
            <w:hideMark/>
          </w:tcPr>
          <w:p w14:paraId="461EFF92" w14:textId="77777777" w:rsidR="007B3F8B" w:rsidRPr="009C73FD" w:rsidRDefault="007B3F8B" w:rsidP="007B3F8B">
            <w:pPr>
              <w:rPr>
                <w:rFonts w:cs="Arial"/>
                <w:color w:val="000000"/>
                <w:sz w:val="20"/>
                <w:szCs w:val="20"/>
              </w:rPr>
            </w:pPr>
          </w:p>
        </w:tc>
        <w:tc>
          <w:tcPr>
            <w:tcW w:w="1560" w:type="dxa"/>
            <w:noWrap/>
            <w:vAlign w:val="center"/>
            <w:hideMark/>
          </w:tcPr>
          <w:p w14:paraId="2E3F62D3" w14:textId="77777777" w:rsidR="007B3F8B" w:rsidRPr="009C73FD" w:rsidRDefault="007B3F8B" w:rsidP="007B3F8B">
            <w:pPr>
              <w:rPr>
                <w:rFonts w:cs="Arial"/>
                <w:sz w:val="20"/>
                <w:szCs w:val="20"/>
              </w:rPr>
            </w:pPr>
            <w:r w:rsidRPr="009C73FD">
              <w:rPr>
                <w:rFonts w:cs="Arial"/>
                <w:sz w:val="20"/>
                <w:szCs w:val="20"/>
              </w:rPr>
              <w:t>Non-Disabled</w:t>
            </w:r>
          </w:p>
        </w:tc>
        <w:tc>
          <w:tcPr>
            <w:tcW w:w="1208" w:type="dxa"/>
            <w:noWrap/>
            <w:vAlign w:val="center"/>
            <w:hideMark/>
          </w:tcPr>
          <w:p w14:paraId="4BEAAC51" w14:textId="7F48A9DB" w:rsidR="007B3F8B" w:rsidRPr="009C73FD" w:rsidRDefault="007B3F8B" w:rsidP="007B3F8B">
            <w:pPr>
              <w:jc w:val="center"/>
              <w:rPr>
                <w:rFonts w:cs="Arial"/>
                <w:color w:val="000000"/>
                <w:sz w:val="20"/>
                <w:szCs w:val="20"/>
              </w:rPr>
            </w:pPr>
            <w:r w:rsidRPr="009C73FD">
              <w:rPr>
                <w:rFonts w:cs="Arial"/>
                <w:color w:val="000000"/>
                <w:sz w:val="20"/>
                <w:szCs w:val="20"/>
              </w:rPr>
              <w:t>50.2%</w:t>
            </w:r>
          </w:p>
        </w:tc>
        <w:tc>
          <w:tcPr>
            <w:tcW w:w="1095" w:type="dxa"/>
            <w:shd w:val="clear" w:color="auto" w:fill="F2DBDB" w:themeFill="accent2" w:themeFillTint="33"/>
            <w:noWrap/>
            <w:vAlign w:val="center"/>
            <w:hideMark/>
          </w:tcPr>
          <w:p w14:paraId="04E18662" w14:textId="0CCBBE1A" w:rsidR="007B3F8B" w:rsidRPr="009C73FD" w:rsidRDefault="007B3F8B" w:rsidP="007B3F8B">
            <w:pPr>
              <w:jc w:val="center"/>
              <w:rPr>
                <w:rFonts w:cs="Arial"/>
                <w:color w:val="000000"/>
                <w:sz w:val="20"/>
                <w:szCs w:val="20"/>
              </w:rPr>
            </w:pPr>
            <w:r w:rsidRPr="009C73FD">
              <w:rPr>
                <w:rFonts w:cs="Arial"/>
                <w:color w:val="000000"/>
                <w:sz w:val="20"/>
                <w:szCs w:val="20"/>
              </w:rPr>
              <w:t>49.7%</w:t>
            </w:r>
          </w:p>
        </w:tc>
        <w:tc>
          <w:tcPr>
            <w:tcW w:w="1276" w:type="dxa"/>
            <w:shd w:val="clear" w:color="auto" w:fill="F2DBDB" w:themeFill="accent2" w:themeFillTint="33"/>
            <w:noWrap/>
            <w:vAlign w:val="center"/>
            <w:hideMark/>
          </w:tcPr>
          <w:p w14:paraId="5AED00BE" w14:textId="31866B36" w:rsidR="007B3F8B" w:rsidRPr="009C73FD" w:rsidRDefault="007B3F8B" w:rsidP="007B3F8B">
            <w:pPr>
              <w:jc w:val="center"/>
              <w:rPr>
                <w:rFonts w:cs="Arial"/>
                <w:color w:val="000000"/>
                <w:sz w:val="20"/>
                <w:szCs w:val="20"/>
              </w:rPr>
            </w:pPr>
            <w:r w:rsidRPr="009C73FD">
              <w:rPr>
                <w:rFonts w:cs="Arial"/>
                <w:color w:val="000000"/>
                <w:sz w:val="20"/>
                <w:szCs w:val="20"/>
              </w:rPr>
              <w:t>49.2%</w:t>
            </w:r>
          </w:p>
        </w:tc>
        <w:tc>
          <w:tcPr>
            <w:tcW w:w="1163" w:type="dxa"/>
            <w:shd w:val="clear" w:color="auto" w:fill="EAF1DD" w:themeFill="accent3" w:themeFillTint="33"/>
            <w:noWrap/>
            <w:vAlign w:val="center"/>
            <w:hideMark/>
          </w:tcPr>
          <w:p w14:paraId="51425A21" w14:textId="580E23F6" w:rsidR="007B3F8B" w:rsidRPr="009C73FD" w:rsidRDefault="007B3F8B" w:rsidP="007B3F8B">
            <w:pPr>
              <w:jc w:val="center"/>
              <w:rPr>
                <w:rFonts w:cs="Arial"/>
                <w:color w:val="000000"/>
                <w:sz w:val="20"/>
                <w:szCs w:val="20"/>
              </w:rPr>
            </w:pPr>
            <w:r w:rsidRPr="009C73FD">
              <w:rPr>
                <w:rFonts w:cs="Arial"/>
                <w:color w:val="000000"/>
                <w:sz w:val="20"/>
                <w:szCs w:val="20"/>
              </w:rPr>
              <w:t>51.8%</w:t>
            </w:r>
          </w:p>
        </w:tc>
        <w:tc>
          <w:tcPr>
            <w:tcW w:w="1105" w:type="dxa"/>
            <w:shd w:val="clear" w:color="auto" w:fill="EAF1DD" w:themeFill="accent3" w:themeFillTint="33"/>
            <w:noWrap/>
            <w:vAlign w:val="center"/>
            <w:hideMark/>
          </w:tcPr>
          <w:p w14:paraId="79888D69" w14:textId="2BC5A315" w:rsidR="007B3F8B" w:rsidRPr="009C73FD" w:rsidRDefault="007B3F8B" w:rsidP="007B3F8B">
            <w:pPr>
              <w:jc w:val="center"/>
              <w:rPr>
                <w:rFonts w:cs="Arial"/>
                <w:color w:val="000000"/>
                <w:sz w:val="20"/>
                <w:szCs w:val="20"/>
              </w:rPr>
            </w:pPr>
            <w:r w:rsidRPr="009C73FD">
              <w:rPr>
                <w:rFonts w:cs="Arial"/>
                <w:color w:val="000000"/>
                <w:sz w:val="20"/>
                <w:szCs w:val="20"/>
              </w:rPr>
              <w:t>54.2%</w:t>
            </w:r>
          </w:p>
        </w:tc>
        <w:tc>
          <w:tcPr>
            <w:tcW w:w="1134" w:type="dxa"/>
            <w:shd w:val="clear" w:color="auto" w:fill="EAF1DD" w:themeFill="accent3" w:themeFillTint="33"/>
            <w:noWrap/>
            <w:vAlign w:val="center"/>
            <w:hideMark/>
          </w:tcPr>
          <w:p w14:paraId="06A5E4CB" w14:textId="0B753D84" w:rsidR="007B3F8B" w:rsidRPr="009C73FD" w:rsidRDefault="007B3F8B" w:rsidP="007B3F8B">
            <w:pPr>
              <w:jc w:val="center"/>
              <w:rPr>
                <w:rFonts w:cs="Arial"/>
                <w:color w:val="000000"/>
                <w:sz w:val="20"/>
                <w:szCs w:val="20"/>
              </w:rPr>
            </w:pPr>
            <w:r w:rsidRPr="009C73FD">
              <w:rPr>
                <w:rFonts w:cs="Arial"/>
                <w:color w:val="000000"/>
                <w:sz w:val="20"/>
                <w:szCs w:val="20"/>
              </w:rPr>
              <w:t>54.6%</w:t>
            </w:r>
          </w:p>
        </w:tc>
        <w:tc>
          <w:tcPr>
            <w:tcW w:w="1134" w:type="dxa"/>
            <w:shd w:val="clear" w:color="auto" w:fill="EAF1DD" w:themeFill="accent3" w:themeFillTint="33"/>
          </w:tcPr>
          <w:p w14:paraId="0009392F" w14:textId="742B86CD" w:rsidR="007B3F8B" w:rsidRPr="007B3F8B" w:rsidRDefault="007B3F8B" w:rsidP="007B3F8B">
            <w:pPr>
              <w:jc w:val="center"/>
              <w:rPr>
                <w:rFonts w:cs="Arial"/>
                <w:color w:val="000000"/>
                <w:sz w:val="20"/>
                <w:szCs w:val="20"/>
              </w:rPr>
            </w:pPr>
            <w:r w:rsidRPr="007B3F8B">
              <w:rPr>
                <w:sz w:val="20"/>
                <w:szCs w:val="20"/>
              </w:rPr>
              <w:t>55.1%</w:t>
            </w:r>
          </w:p>
        </w:tc>
      </w:tr>
      <w:tr w:rsidR="000B0317" w:rsidRPr="009C73FD" w14:paraId="3F6D787B" w14:textId="7CE37EF0" w:rsidTr="00812F05">
        <w:trPr>
          <w:trHeight w:val="44"/>
        </w:trPr>
        <w:tc>
          <w:tcPr>
            <w:tcW w:w="876" w:type="dxa"/>
            <w:vMerge/>
            <w:vAlign w:val="center"/>
            <w:hideMark/>
          </w:tcPr>
          <w:p w14:paraId="2BE83AA9" w14:textId="77777777" w:rsidR="000B0317" w:rsidRPr="009C73FD" w:rsidRDefault="000B0317" w:rsidP="009C73FD">
            <w:pPr>
              <w:rPr>
                <w:rFonts w:cs="Arial"/>
                <w:color w:val="000000"/>
                <w:sz w:val="20"/>
                <w:szCs w:val="20"/>
              </w:rPr>
            </w:pPr>
          </w:p>
        </w:tc>
        <w:tc>
          <w:tcPr>
            <w:tcW w:w="4784" w:type="dxa"/>
            <w:vMerge/>
            <w:vAlign w:val="center"/>
            <w:hideMark/>
          </w:tcPr>
          <w:p w14:paraId="071F2550" w14:textId="77777777" w:rsidR="000B0317" w:rsidRPr="009C73FD" w:rsidRDefault="000B0317" w:rsidP="009C73FD">
            <w:pPr>
              <w:rPr>
                <w:rFonts w:cs="Arial"/>
                <w:color w:val="000000"/>
                <w:sz w:val="20"/>
                <w:szCs w:val="20"/>
              </w:rPr>
            </w:pPr>
          </w:p>
        </w:tc>
        <w:tc>
          <w:tcPr>
            <w:tcW w:w="1560" w:type="dxa"/>
            <w:noWrap/>
            <w:vAlign w:val="center"/>
            <w:hideMark/>
          </w:tcPr>
          <w:p w14:paraId="50E71F37"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5C7FF19D" w14:textId="21A94287" w:rsidR="000B0317" w:rsidRPr="009C73FD" w:rsidRDefault="000B0317" w:rsidP="009C73FD">
            <w:pPr>
              <w:jc w:val="center"/>
              <w:rPr>
                <w:rFonts w:cs="Arial"/>
                <w:color w:val="000000"/>
                <w:sz w:val="20"/>
                <w:szCs w:val="20"/>
              </w:rPr>
            </w:pPr>
            <w:r w:rsidRPr="009C73FD">
              <w:rPr>
                <w:rFonts w:cs="Arial"/>
                <w:color w:val="000000"/>
                <w:sz w:val="20"/>
                <w:szCs w:val="20"/>
              </w:rPr>
              <w:t>-3.6%</w:t>
            </w:r>
          </w:p>
        </w:tc>
        <w:tc>
          <w:tcPr>
            <w:tcW w:w="1095" w:type="dxa"/>
            <w:shd w:val="clear" w:color="auto" w:fill="F2DBDB" w:themeFill="accent2" w:themeFillTint="33"/>
            <w:noWrap/>
            <w:vAlign w:val="center"/>
            <w:hideMark/>
          </w:tcPr>
          <w:p w14:paraId="3364FD03" w14:textId="7569F434" w:rsidR="000B0317" w:rsidRPr="009C73FD" w:rsidRDefault="000B0317" w:rsidP="009C73FD">
            <w:pPr>
              <w:jc w:val="center"/>
              <w:rPr>
                <w:rFonts w:cs="Arial"/>
                <w:color w:val="000000"/>
                <w:sz w:val="20"/>
                <w:szCs w:val="20"/>
              </w:rPr>
            </w:pPr>
            <w:r w:rsidRPr="009C73FD">
              <w:rPr>
                <w:rFonts w:cs="Arial"/>
                <w:color w:val="000000"/>
                <w:sz w:val="20"/>
                <w:szCs w:val="20"/>
              </w:rPr>
              <w:t>-7.9%</w:t>
            </w:r>
          </w:p>
        </w:tc>
        <w:tc>
          <w:tcPr>
            <w:tcW w:w="1276" w:type="dxa"/>
            <w:shd w:val="clear" w:color="auto" w:fill="F2DBDB" w:themeFill="accent2" w:themeFillTint="33"/>
            <w:noWrap/>
            <w:vAlign w:val="center"/>
            <w:hideMark/>
          </w:tcPr>
          <w:p w14:paraId="444B21EC" w14:textId="7CCA73CF" w:rsidR="000B0317" w:rsidRPr="009C73FD" w:rsidRDefault="000B0317" w:rsidP="009C73FD">
            <w:pPr>
              <w:jc w:val="center"/>
              <w:rPr>
                <w:rFonts w:cs="Arial"/>
                <w:color w:val="000000"/>
                <w:sz w:val="20"/>
                <w:szCs w:val="20"/>
              </w:rPr>
            </w:pPr>
            <w:r w:rsidRPr="009C73FD">
              <w:rPr>
                <w:rFonts w:cs="Arial"/>
                <w:color w:val="000000"/>
                <w:sz w:val="20"/>
                <w:szCs w:val="20"/>
              </w:rPr>
              <w:t>-10.7%</w:t>
            </w:r>
          </w:p>
        </w:tc>
        <w:tc>
          <w:tcPr>
            <w:tcW w:w="1163" w:type="dxa"/>
            <w:shd w:val="clear" w:color="auto" w:fill="F2DBDB" w:themeFill="accent2" w:themeFillTint="33"/>
            <w:noWrap/>
            <w:vAlign w:val="center"/>
            <w:hideMark/>
          </w:tcPr>
          <w:p w14:paraId="11613FAA" w14:textId="7DC9D564" w:rsidR="000B0317" w:rsidRPr="009C73FD" w:rsidRDefault="000B0317" w:rsidP="009C73FD">
            <w:pPr>
              <w:jc w:val="center"/>
              <w:rPr>
                <w:rFonts w:cs="Arial"/>
                <w:color w:val="000000"/>
                <w:sz w:val="20"/>
                <w:szCs w:val="20"/>
              </w:rPr>
            </w:pPr>
            <w:r w:rsidRPr="009C73FD">
              <w:rPr>
                <w:rFonts w:cs="Arial"/>
                <w:color w:val="000000"/>
                <w:sz w:val="20"/>
                <w:szCs w:val="20"/>
              </w:rPr>
              <w:t>-11.7%</w:t>
            </w:r>
          </w:p>
        </w:tc>
        <w:tc>
          <w:tcPr>
            <w:tcW w:w="1105" w:type="dxa"/>
            <w:shd w:val="clear" w:color="auto" w:fill="F2DBDB" w:themeFill="accent2" w:themeFillTint="33"/>
            <w:noWrap/>
            <w:vAlign w:val="center"/>
            <w:hideMark/>
          </w:tcPr>
          <w:p w14:paraId="5AD429EF" w14:textId="430C4DA5" w:rsidR="000B0317" w:rsidRPr="009C73FD" w:rsidRDefault="000B0317" w:rsidP="009C73FD">
            <w:pPr>
              <w:jc w:val="center"/>
              <w:rPr>
                <w:rFonts w:cs="Arial"/>
                <w:color w:val="000000"/>
                <w:sz w:val="20"/>
                <w:szCs w:val="20"/>
              </w:rPr>
            </w:pPr>
            <w:r w:rsidRPr="009C73FD">
              <w:rPr>
                <w:rFonts w:cs="Arial"/>
                <w:color w:val="000000"/>
                <w:sz w:val="20"/>
                <w:szCs w:val="20"/>
              </w:rPr>
              <w:t>-14.8%</w:t>
            </w:r>
          </w:p>
        </w:tc>
        <w:tc>
          <w:tcPr>
            <w:tcW w:w="1134" w:type="dxa"/>
            <w:shd w:val="clear" w:color="auto" w:fill="EAF1DD" w:themeFill="accent3" w:themeFillTint="33"/>
            <w:noWrap/>
            <w:vAlign w:val="center"/>
            <w:hideMark/>
          </w:tcPr>
          <w:p w14:paraId="1859931D" w14:textId="4A0B9792" w:rsidR="000B0317" w:rsidRPr="009C73FD" w:rsidRDefault="000B0317" w:rsidP="009C73FD">
            <w:pPr>
              <w:jc w:val="center"/>
              <w:rPr>
                <w:rFonts w:cs="Arial"/>
                <w:color w:val="000000"/>
                <w:sz w:val="20"/>
                <w:szCs w:val="20"/>
              </w:rPr>
            </w:pPr>
            <w:r w:rsidRPr="009C73FD">
              <w:rPr>
                <w:rFonts w:cs="Arial"/>
                <w:color w:val="000000"/>
                <w:sz w:val="20"/>
                <w:szCs w:val="20"/>
              </w:rPr>
              <w:t>-12.6%</w:t>
            </w:r>
          </w:p>
        </w:tc>
        <w:tc>
          <w:tcPr>
            <w:tcW w:w="1134" w:type="dxa"/>
            <w:shd w:val="clear" w:color="auto" w:fill="EAF1DD" w:themeFill="accent3" w:themeFillTint="33"/>
            <w:vAlign w:val="center"/>
          </w:tcPr>
          <w:p w14:paraId="3E89A63D" w14:textId="5C476DF0" w:rsidR="000B0317" w:rsidRPr="009C73FD" w:rsidRDefault="007B3F8B" w:rsidP="009C73FD">
            <w:pPr>
              <w:jc w:val="center"/>
              <w:rPr>
                <w:rFonts w:cs="Arial"/>
                <w:color w:val="000000"/>
                <w:sz w:val="20"/>
                <w:szCs w:val="20"/>
              </w:rPr>
            </w:pPr>
            <w:r>
              <w:rPr>
                <w:rFonts w:cs="Arial"/>
                <w:color w:val="000000"/>
                <w:sz w:val="20"/>
                <w:szCs w:val="20"/>
              </w:rPr>
              <w:t>-7.6%</w:t>
            </w:r>
          </w:p>
        </w:tc>
      </w:tr>
      <w:tr w:rsidR="00F55633" w:rsidRPr="009C73FD" w14:paraId="60502EDA" w14:textId="41BB4CC0" w:rsidTr="00812F05">
        <w:trPr>
          <w:trHeight w:val="44"/>
        </w:trPr>
        <w:tc>
          <w:tcPr>
            <w:tcW w:w="876" w:type="dxa"/>
            <w:vMerge w:val="restart"/>
            <w:noWrap/>
            <w:vAlign w:val="center"/>
            <w:hideMark/>
          </w:tcPr>
          <w:p w14:paraId="65B3E252" w14:textId="77777777" w:rsidR="00F55633" w:rsidRPr="009C73FD" w:rsidRDefault="00F55633" w:rsidP="00F55633">
            <w:pPr>
              <w:jc w:val="center"/>
              <w:rPr>
                <w:rFonts w:cs="Arial"/>
                <w:color w:val="000000"/>
                <w:sz w:val="20"/>
                <w:szCs w:val="20"/>
              </w:rPr>
            </w:pPr>
            <w:r w:rsidRPr="009C73FD">
              <w:rPr>
                <w:rFonts w:cs="Arial"/>
                <w:color w:val="000000"/>
                <w:sz w:val="20"/>
                <w:szCs w:val="20"/>
              </w:rPr>
              <w:t>6</w:t>
            </w:r>
          </w:p>
        </w:tc>
        <w:tc>
          <w:tcPr>
            <w:tcW w:w="4784" w:type="dxa"/>
            <w:vMerge w:val="restart"/>
            <w:vAlign w:val="center"/>
            <w:hideMark/>
          </w:tcPr>
          <w:p w14:paraId="40FE433F" w14:textId="77777777" w:rsidR="00F55633" w:rsidRPr="009C73FD" w:rsidRDefault="00F55633" w:rsidP="00F55633">
            <w:pPr>
              <w:rPr>
                <w:rFonts w:cs="Arial"/>
                <w:color w:val="000000"/>
                <w:sz w:val="20"/>
                <w:szCs w:val="20"/>
              </w:rPr>
            </w:pPr>
            <w:r w:rsidRPr="009C73FD">
              <w:rPr>
                <w:rFonts w:cs="Arial"/>
                <w:color w:val="000000"/>
                <w:sz w:val="20"/>
                <w:szCs w:val="20"/>
              </w:rPr>
              <w:t>Presenteeism</w:t>
            </w:r>
          </w:p>
        </w:tc>
        <w:tc>
          <w:tcPr>
            <w:tcW w:w="1560" w:type="dxa"/>
            <w:noWrap/>
            <w:vAlign w:val="center"/>
            <w:hideMark/>
          </w:tcPr>
          <w:p w14:paraId="7566B175" w14:textId="77777777" w:rsidR="00F55633" w:rsidRPr="009C73FD" w:rsidRDefault="00F55633" w:rsidP="00F55633">
            <w:pPr>
              <w:rPr>
                <w:rFonts w:cs="Arial"/>
                <w:sz w:val="20"/>
                <w:szCs w:val="20"/>
              </w:rPr>
            </w:pPr>
            <w:r w:rsidRPr="009C73FD">
              <w:rPr>
                <w:rFonts w:cs="Arial"/>
                <w:sz w:val="20"/>
                <w:szCs w:val="20"/>
              </w:rPr>
              <w:t>Disabled</w:t>
            </w:r>
          </w:p>
        </w:tc>
        <w:tc>
          <w:tcPr>
            <w:tcW w:w="1208" w:type="dxa"/>
            <w:noWrap/>
            <w:vAlign w:val="center"/>
            <w:hideMark/>
          </w:tcPr>
          <w:p w14:paraId="0A58B6F5" w14:textId="08EA5E06" w:rsidR="00F55633" w:rsidRPr="009C73FD" w:rsidRDefault="00F55633" w:rsidP="00F55633">
            <w:pPr>
              <w:jc w:val="center"/>
              <w:rPr>
                <w:rFonts w:cs="Arial"/>
                <w:color w:val="000000"/>
                <w:sz w:val="20"/>
                <w:szCs w:val="20"/>
              </w:rPr>
            </w:pPr>
            <w:r w:rsidRPr="009C73FD">
              <w:rPr>
                <w:rFonts w:cs="Arial"/>
                <w:color w:val="000000"/>
                <w:sz w:val="20"/>
                <w:szCs w:val="20"/>
              </w:rPr>
              <w:t>33.5%</w:t>
            </w:r>
          </w:p>
        </w:tc>
        <w:tc>
          <w:tcPr>
            <w:tcW w:w="1095" w:type="dxa"/>
            <w:shd w:val="clear" w:color="auto" w:fill="F2DBDB" w:themeFill="accent2" w:themeFillTint="33"/>
            <w:noWrap/>
            <w:vAlign w:val="center"/>
            <w:hideMark/>
          </w:tcPr>
          <w:p w14:paraId="086F7EE4" w14:textId="16E5CCB1" w:rsidR="00F55633" w:rsidRPr="009C73FD" w:rsidRDefault="00F55633" w:rsidP="00F55633">
            <w:pPr>
              <w:jc w:val="center"/>
              <w:rPr>
                <w:rFonts w:cs="Arial"/>
                <w:color w:val="000000"/>
                <w:sz w:val="20"/>
                <w:szCs w:val="20"/>
              </w:rPr>
            </w:pPr>
            <w:r w:rsidRPr="009C73FD">
              <w:rPr>
                <w:rFonts w:cs="Arial"/>
                <w:color w:val="000000"/>
                <w:sz w:val="20"/>
                <w:szCs w:val="20"/>
              </w:rPr>
              <w:t>37.4%</w:t>
            </w:r>
          </w:p>
        </w:tc>
        <w:tc>
          <w:tcPr>
            <w:tcW w:w="1276" w:type="dxa"/>
            <w:shd w:val="clear" w:color="auto" w:fill="EAF1DD" w:themeFill="accent3" w:themeFillTint="33"/>
            <w:noWrap/>
            <w:vAlign w:val="center"/>
            <w:hideMark/>
          </w:tcPr>
          <w:p w14:paraId="3863B8E9" w14:textId="30DFDB1E" w:rsidR="00F55633" w:rsidRPr="009C73FD" w:rsidRDefault="00F55633" w:rsidP="00F55633">
            <w:pPr>
              <w:jc w:val="center"/>
              <w:rPr>
                <w:rFonts w:cs="Arial"/>
                <w:color w:val="000000"/>
                <w:sz w:val="20"/>
                <w:szCs w:val="20"/>
              </w:rPr>
            </w:pPr>
            <w:r w:rsidRPr="009C73FD">
              <w:rPr>
                <w:rFonts w:cs="Arial"/>
                <w:color w:val="000000"/>
                <w:sz w:val="20"/>
                <w:szCs w:val="20"/>
              </w:rPr>
              <w:t>28.5%</w:t>
            </w:r>
          </w:p>
        </w:tc>
        <w:tc>
          <w:tcPr>
            <w:tcW w:w="1163" w:type="dxa"/>
            <w:shd w:val="clear" w:color="auto" w:fill="F2DBDB" w:themeFill="accent2" w:themeFillTint="33"/>
            <w:noWrap/>
            <w:vAlign w:val="center"/>
            <w:hideMark/>
          </w:tcPr>
          <w:p w14:paraId="64B99271" w14:textId="122858B5" w:rsidR="00F55633" w:rsidRPr="009C73FD" w:rsidRDefault="00F55633" w:rsidP="00F55633">
            <w:pPr>
              <w:jc w:val="center"/>
              <w:rPr>
                <w:rFonts w:cs="Arial"/>
                <w:color w:val="000000"/>
                <w:sz w:val="20"/>
                <w:szCs w:val="20"/>
              </w:rPr>
            </w:pPr>
            <w:r w:rsidRPr="009C73FD">
              <w:rPr>
                <w:rFonts w:cs="Arial"/>
                <w:color w:val="000000"/>
                <w:sz w:val="20"/>
                <w:szCs w:val="20"/>
              </w:rPr>
              <w:t>29.5%</w:t>
            </w:r>
          </w:p>
        </w:tc>
        <w:tc>
          <w:tcPr>
            <w:tcW w:w="1105" w:type="dxa"/>
            <w:shd w:val="clear" w:color="auto" w:fill="EAF1DD" w:themeFill="accent3" w:themeFillTint="33"/>
            <w:noWrap/>
            <w:vAlign w:val="center"/>
            <w:hideMark/>
          </w:tcPr>
          <w:p w14:paraId="3E33E40C" w14:textId="78A94E28" w:rsidR="00F55633" w:rsidRPr="009C73FD" w:rsidRDefault="00F55633" w:rsidP="00F55633">
            <w:pPr>
              <w:jc w:val="center"/>
              <w:rPr>
                <w:rFonts w:cs="Arial"/>
                <w:color w:val="000000"/>
                <w:sz w:val="20"/>
                <w:szCs w:val="20"/>
              </w:rPr>
            </w:pPr>
            <w:r w:rsidRPr="009C73FD">
              <w:rPr>
                <w:rFonts w:cs="Arial"/>
                <w:color w:val="000000"/>
                <w:sz w:val="20"/>
                <w:szCs w:val="20"/>
              </w:rPr>
              <w:t>29.2%</w:t>
            </w:r>
          </w:p>
        </w:tc>
        <w:tc>
          <w:tcPr>
            <w:tcW w:w="1134" w:type="dxa"/>
            <w:shd w:val="clear" w:color="000000" w:fill="F2DBDB"/>
            <w:noWrap/>
            <w:vAlign w:val="center"/>
            <w:hideMark/>
          </w:tcPr>
          <w:p w14:paraId="67C088E2" w14:textId="39C293B5" w:rsidR="00F55633" w:rsidRPr="009C73FD" w:rsidRDefault="00F55633" w:rsidP="00F55633">
            <w:pPr>
              <w:jc w:val="center"/>
              <w:rPr>
                <w:rFonts w:cs="Arial"/>
                <w:color w:val="000000"/>
                <w:sz w:val="20"/>
                <w:szCs w:val="20"/>
              </w:rPr>
            </w:pPr>
            <w:r w:rsidRPr="009C73FD">
              <w:rPr>
                <w:rFonts w:cs="Arial"/>
                <w:color w:val="000000"/>
                <w:sz w:val="20"/>
                <w:szCs w:val="20"/>
              </w:rPr>
              <w:t>34.4%</w:t>
            </w:r>
          </w:p>
        </w:tc>
        <w:tc>
          <w:tcPr>
            <w:tcW w:w="1134" w:type="dxa"/>
            <w:shd w:val="clear" w:color="auto" w:fill="EAF1DD" w:themeFill="accent3" w:themeFillTint="33"/>
          </w:tcPr>
          <w:p w14:paraId="497C2C61" w14:textId="0149B981" w:rsidR="00F55633" w:rsidRPr="00F55633" w:rsidRDefault="00F55633" w:rsidP="00F55633">
            <w:pPr>
              <w:jc w:val="center"/>
              <w:rPr>
                <w:rFonts w:cs="Arial"/>
                <w:color w:val="000000"/>
                <w:sz w:val="20"/>
                <w:szCs w:val="20"/>
              </w:rPr>
            </w:pPr>
            <w:r w:rsidRPr="00F55633">
              <w:rPr>
                <w:sz w:val="20"/>
                <w:szCs w:val="20"/>
              </w:rPr>
              <w:t>26.3%</w:t>
            </w:r>
          </w:p>
        </w:tc>
      </w:tr>
      <w:tr w:rsidR="00F55633" w:rsidRPr="009C73FD" w14:paraId="7580D0C2" w14:textId="3BBF5BC8" w:rsidTr="00812F05">
        <w:trPr>
          <w:trHeight w:val="44"/>
        </w:trPr>
        <w:tc>
          <w:tcPr>
            <w:tcW w:w="876" w:type="dxa"/>
            <w:vMerge/>
            <w:vAlign w:val="center"/>
            <w:hideMark/>
          </w:tcPr>
          <w:p w14:paraId="7F22387C" w14:textId="77777777" w:rsidR="00F55633" w:rsidRPr="009C73FD" w:rsidRDefault="00F55633" w:rsidP="00F55633">
            <w:pPr>
              <w:rPr>
                <w:rFonts w:cs="Arial"/>
                <w:color w:val="000000"/>
                <w:sz w:val="20"/>
                <w:szCs w:val="20"/>
              </w:rPr>
            </w:pPr>
          </w:p>
        </w:tc>
        <w:tc>
          <w:tcPr>
            <w:tcW w:w="4784" w:type="dxa"/>
            <w:vMerge/>
            <w:vAlign w:val="center"/>
            <w:hideMark/>
          </w:tcPr>
          <w:p w14:paraId="5EDDDE56" w14:textId="77777777" w:rsidR="00F55633" w:rsidRPr="009C73FD" w:rsidRDefault="00F55633" w:rsidP="00F55633">
            <w:pPr>
              <w:rPr>
                <w:rFonts w:cs="Arial"/>
                <w:color w:val="000000"/>
                <w:sz w:val="20"/>
                <w:szCs w:val="20"/>
              </w:rPr>
            </w:pPr>
          </w:p>
        </w:tc>
        <w:tc>
          <w:tcPr>
            <w:tcW w:w="1560" w:type="dxa"/>
            <w:noWrap/>
            <w:vAlign w:val="center"/>
            <w:hideMark/>
          </w:tcPr>
          <w:p w14:paraId="00A77BA9" w14:textId="77777777" w:rsidR="00F55633" w:rsidRPr="009C73FD" w:rsidRDefault="00F55633" w:rsidP="00F55633">
            <w:pPr>
              <w:rPr>
                <w:rFonts w:cs="Arial"/>
                <w:sz w:val="20"/>
                <w:szCs w:val="20"/>
              </w:rPr>
            </w:pPr>
            <w:r w:rsidRPr="009C73FD">
              <w:rPr>
                <w:rFonts w:cs="Arial"/>
                <w:sz w:val="20"/>
                <w:szCs w:val="20"/>
              </w:rPr>
              <w:t>Non-Disabled</w:t>
            </w:r>
          </w:p>
        </w:tc>
        <w:tc>
          <w:tcPr>
            <w:tcW w:w="1208" w:type="dxa"/>
            <w:noWrap/>
            <w:vAlign w:val="center"/>
            <w:hideMark/>
          </w:tcPr>
          <w:p w14:paraId="0D4A8581" w14:textId="2225B6BE" w:rsidR="00F55633" w:rsidRPr="009C73FD" w:rsidRDefault="00F55633" w:rsidP="00F55633">
            <w:pPr>
              <w:jc w:val="center"/>
              <w:rPr>
                <w:rFonts w:cs="Arial"/>
                <w:color w:val="000000"/>
                <w:sz w:val="20"/>
                <w:szCs w:val="20"/>
              </w:rPr>
            </w:pPr>
            <w:r w:rsidRPr="009C73FD">
              <w:rPr>
                <w:rFonts w:cs="Arial"/>
                <w:color w:val="000000"/>
                <w:sz w:val="20"/>
                <w:szCs w:val="20"/>
              </w:rPr>
              <w:t>22.0%</w:t>
            </w:r>
          </w:p>
        </w:tc>
        <w:tc>
          <w:tcPr>
            <w:tcW w:w="1095" w:type="dxa"/>
            <w:shd w:val="clear" w:color="auto" w:fill="EAF1DD" w:themeFill="accent3" w:themeFillTint="33"/>
            <w:noWrap/>
            <w:vAlign w:val="center"/>
            <w:hideMark/>
          </w:tcPr>
          <w:p w14:paraId="7EF06104" w14:textId="1BE05118" w:rsidR="00F55633" w:rsidRPr="009C73FD" w:rsidRDefault="00F55633" w:rsidP="00F55633">
            <w:pPr>
              <w:jc w:val="center"/>
              <w:rPr>
                <w:rFonts w:cs="Arial"/>
                <w:color w:val="000000"/>
                <w:sz w:val="20"/>
                <w:szCs w:val="20"/>
              </w:rPr>
            </w:pPr>
            <w:r w:rsidRPr="009C73FD">
              <w:rPr>
                <w:rFonts w:cs="Arial"/>
                <w:color w:val="000000"/>
                <w:sz w:val="20"/>
                <w:szCs w:val="20"/>
              </w:rPr>
              <w:t>21.6%</w:t>
            </w:r>
          </w:p>
        </w:tc>
        <w:tc>
          <w:tcPr>
            <w:tcW w:w="1276" w:type="dxa"/>
            <w:shd w:val="clear" w:color="auto" w:fill="F2DBDB" w:themeFill="accent2" w:themeFillTint="33"/>
            <w:noWrap/>
            <w:vAlign w:val="center"/>
            <w:hideMark/>
          </w:tcPr>
          <w:p w14:paraId="66C6D305" w14:textId="0793D6CC" w:rsidR="00F55633" w:rsidRPr="009C73FD" w:rsidRDefault="00F55633" w:rsidP="00F55633">
            <w:pPr>
              <w:jc w:val="center"/>
              <w:rPr>
                <w:rFonts w:cs="Arial"/>
                <w:color w:val="000000"/>
                <w:sz w:val="20"/>
                <w:szCs w:val="20"/>
              </w:rPr>
            </w:pPr>
            <w:r w:rsidRPr="009C73FD">
              <w:rPr>
                <w:rFonts w:cs="Arial"/>
                <w:color w:val="000000"/>
                <w:sz w:val="20"/>
                <w:szCs w:val="20"/>
              </w:rPr>
              <w:t>22.0%</w:t>
            </w:r>
          </w:p>
        </w:tc>
        <w:tc>
          <w:tcPr>
            <w:tcW w:w="1163" w:type="dxa"/>
            <w:shd w:val="clear" w:color="auto" w:fill="EAF1DD" w:themeFill="accent3" w:themeFillTint="33"/>
            <w:noWrap/>
            <w:vAlign w:val="center"/>
            <w:hideMark/>
          </w:tcPr>
          <w:p w14:paraId="749A5316" w14:textId="4DA3F1C0" w:rsidR="00F55633" w:rsidRPr="009C73FD" w:rsidRDefault="00F55633" w:rsidP="00F55633">
            <w:pPr>
              <w:jc w:val="center"/>
              <w:rPr>
                <w:rFonts w:cs="Arial"/>
                <w:color w:val="000000"/>
                <w:sz w:val="20"/>
                <w:szCs w:val="20"/>
              </w:rPr>
            </w:pPr>
            <w:r w:rsidRPr="009C73FD">
              <w:rPr>
                <w:rFonts w:cs="Arial"/>
                <w:color w:val="000000"/>
                <w:sz w:val="20"/>
                <w:szCs w:val="20"/>
              </w:rPr>
              <w:t>20.7%</w:t>
            </w:r>
          </w:p>
        </w:tc>
        <w:tc>
          <w:tcPr>
            <w:tcW w:w="1105" w:type="dxa"/>
            <w:shd w:val="clear" w:color="auto" w:fill="EAF1DD" w:themeFill="accent3" w:themeFillTint="33"/>
            <w:noWrap/>
            <w:vAlign w:val="center"/>
            <w:hideMark/>
          </w:tcPr>
          <w:p w14:paraId="5F725EE3" w14:textId="257E41F2" w:rsidR="00F55633" w:rsidRPr="009C73FD" w:rsidRDefault="00F55633" w:rsidP="00F55633">
            <w:pPr>
              <w:jc w:val="center"/>
              <w:rPr>
                <w:rFonts w:cs="Arial"/>
                <w:color w:val="000000"/>
                <w:sz w:val="20"/>
                <w:szCs w:val="20"/>
              </w:rPr>
            </w:pPr>
            <w:r w:rsidRPr="009C73FD">
              <w:rPr>
                <w:rFonts w:cs="Arial"/>
                <w:color w:val="000000"/>
                <w:sz w:val="20"/>
                <w:szCs w:val="20"/>
              </w:rPr>
              <w:t>19.2%</w:t>
            </w:r>
          </w:p>
        </w:tc>
        <w:tc>
          <w:tcPr>
            <w:tcW w:w="1134" w:type="dxa"/>
            <w:shd w:val="clear" w:color="000000" w:fill="F2DBDB"/>
            <w:noWrap/>
            <w:vAlign w:val="center"/>
            <w:hideMark/>
          </w:tcPr>
          <w:p w14:paraId="41AF19E2" w14:textId="77B4A9AB" w:rsidR="00F55633" w:rsidRPr="009C73FD" w:rsidRDefault="00F55633" w:rsidP="00F55633">
            <w:pPr>
              <w:jc w:val="center"/>
              <w:rPr>
                <w:rFonts w:cs="Arial"/>
                <w:color w:val="000000"/>
                <w:sz w:val="20"/>
                <w:szCs w:val="20"/>
              </w:rPr>
            </w:pPr>
            <w:r w:rsidRPr="009C73FD">
              <w:rPr>
                <w:rFonts w:cs="Arial"/>
                <w:color w:val="000000"/>
                <w:sz w:val="20"/>
                <w:szCs w:val="20"/>
              </w:rPr>
              <w:t>20.7%</w:t>
            </w:r>
          </w:p>
        </w:tc>
        <w:tc>
          <w:tcPr>
            <w:tcW w:w="1134" w:type="dxa"/>
            <w:shd w:val="clear" w:color="auto" w:fill="EAF1DD" w:themeFill="accent3" w:themeFillTint="33"/>
          </w:tcPr>
          <w:p w14:paraId="3730D9A1" w14:textId="045E49C8" w:rsidR="00F55633" w:rsidRPr="00F55633" w:rsidRDefault="00F55633" w:rsidP="00F55633">
            <w:pPr>
              <w:jc w:val="center"/>
              <w:rPr>
                <w:rFonts w:cs="Arial"/>
                <w:color w:val="000000"/>
                <w:sz w:val="20"/>
                <w:szCs w:val="20"/>
              </w:rPr>
            </w:pPr>
            <w:r w:rsidRPr="00F55633">
              <w:rPr>
                <w:sz w:val="20"/>
                <w:szCs w:val="20"/>
              </w:rPr>
              <w:t>19.8%</w:t>
            </w:r>
          </w:p>
        </w:tc>
      </w:tr>
      <w:tr w:rsidR="000B0317" w:rsidRPr="009C73FD" w14:paraId="271104D7" w14:textId="6819C463" w:rsidTr="00812F05">
        <w:trPr>
          <w:trHeight w:val="44"/>
        </w:trPr>
        <w:tc>
          <w:tcPr>
            <w:tcW w:w="876" w:type="dxa"/>
            <w:vMerge/>
            <w:vAlign w:val="center"/>
            <w:hideMark/>
          </w:tcPr>
          <w:p w14:paraId="69D5A4A0" w14:textId="77777777" w:rsidR="000B0317" w:rsidRPr="009C73FD" w:rsidRDefault="000B0317" w:rsidP="009C73FD">
            <w:pPr>
              <w:rPr>
                <w:rFonts w:cs="Arial"/>
                <w:color w:val="000000"/>
                <w:sz w:val="20"/>
                <w:szCs w:val="20"/>
              </w:rPr>
            </w:pPr>
          </w:p>
        </w:tc>
        <w:tc>
          <w:tcPr>
            <w:tcW w:w="4784" w:type="dxa"/>
            <w:vMerge/>
            <w:vAlign w:val="center"/>
            <w:hideMark/>
          </w:tcPr>
          <w:p w14:paraId="44197B98" w14:textId="77777777" w:rsidR="000B0317" w:rsidRPr="009C73FD" w:rsidRDefault="000B0317" w:rsidP="009C73FD">
            <w:pPr>
              <w:rPr>
                <w:rFonts w:cs="Arial"/>
                <w:color w:val="000000"/>
                <w:sz w:val="20"/>
                <w:szCs w:val="20"/>
              </w:rPr>
            </w:pPr>
          </w:p>
        </w:tc>
        <w:tc>
          <w:tcPr>
            <w:tcW w:w="1560" w:type="dxa"/>
            <w:noWrap/>
            <w:vAlign w:val="center"/>
            <w:hideMark/>
          </w:tcPr>
          <w:p w14:paraId="20A75E85"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2894508D" w14:textId="7541A09D" w:rsidR="000B0317" w:rsidRPr="009C73FD" w:rsidRDefault="000B0317" w:rsidP="009C73FD">
            <w:pPr>
              <w:jc w:val="center"/>
              <w:rPr>
                <w:rFonts w:cs="Arial"/>
                <w:color w:val="000000"/>
                <w:sz w:val="20"/>
                <w:szCs w:val="20"/>
              </w:rPr>
            </w:pPr>
            <w:r w:rsidRPr="009C73FD">
              <w:rPr>
                <w:rFonts w:cs="Arial"/>
                <w:color w:val="000000"/>
                <w:sz w:val="20"/>
                <w:szCs w:val="20"/>
              </w:rPr>
              <w:t>-11.5%</w:t>
            </w:r>
          </w:p>
        </w:tc>
        <w:tc>
          <w:tcPr>
            <w:tcW w:w="1095" w:type="dxa"/>
            <w:shd w:val="clear" w:color="auto" w:fill="F2DBDB" w:themeFill="accent2" w:themeFillTint="33"/>
            <w:noWrap/>
            <w:vAlign w:val="center"/>
            <w:hideMark/>
          </w:tcPr>
          <w:p w14:paraId="5CE2FB07" w14:textId="64859F6A" w:rsidR="000B0317" w:rsidRPr="009C73FD" w:rsidRDefault="000B0317" w:rsidP="009C73FD">
            <w:pPr>
              <w:jc w:val="center"/>
              <w:rPr>
                <w:rFonts w:cs="Arial"/>
                <w:color w:val="000000"/>
                <w:sz w:val="20"/>
                <w:szCs w:val="20"/>
              </w:rPr>
            </w:pPr>
            <w:r w:rsidRPr="009C73FD">
              <w:rPr>
                <w:rFonts w:cs="Arial"/>
                <w:color w:val="000000"/>
                <w:sz w:val="20"/>
                <w:szCs w:val="20"/>
              </w:rPr>
              <w:t>-15.8%</w:t>
            </w:r>
          </w:p>
        </w:tc>
        <w:tc>
          <w:tcPr>
            <w:tcW w:w="1276" w:type="dxa"/>
            <w:shd w:val="clear" w:color="auto" w:fill="EAF1DD" w:themeFill="accent3" w:themeFillTint="33"/>
            <w:noWrap/>
            <w:vAlign w:val="center"/>
            <w:hideMark/>
          </w:tcPr>
          <w:p w14:paraId="0AC5122A" w14:textId="57F170EA" w:rsidR="000B0317" w:rsidRPr="009C73FD" w:rsidRDefault="000B0317" w:rsidP="009C73FD">
            <w:pPr>
              <w:jc w:val="center"/>
              <w:rPr>
                <w:rFonts w:cs="Arial"/>
                <w:color w:val="000000"/>
                <w:sz w:val="20"/>
                <w:szCs w:val="20"/>
              </w:rPr>
            </w:pPr>
            <w:r w:rsidRPr="009C73FD">
              <w:rPr>
                <w:rFonts w:cs="Arial"/>
                <w:color w:val="000000"/>
                <w:sz w:val="20"/>
                <w:szCs w:val="20"/>
              </w:rPr>
              <w:t>-6.5%</w:t>
            </w:r>
          </w:p>
        </w:tc>
        <w:tc>
          <w:tcPr>
            <w:tcW w:w="1163" w:type="dxa"/>
            <w:shd w:val="clear" w:color="auto" w:fill="F2DBDB" w:themeFill="accent2" w:themeFillTint="33"/>
            <w:noWrap/>
            <w:vAlign w:val="center"/>
            <w:hideMark/>
          </w:tcPr>
          <w:p w14:paraId="455687D6" w14:textId="67BCFAE1" w:rsidR="000B0317" w:rsidRPr="009C73FD" w:rsidRDefault="000B0317" w:rsidP="009C73FD">
            <w:pPr>
              <w:jc w:val="center"/>
              <w:rPr>
                <w:rFonts w:cs="Arial"/>
                <w:color w:val="000000"/>
                <w:sz w:val="20"/>
                <w:szCs w:val="20"/>
              </w:rPr>
            </w:pPr>
            <w:r w:rsidRPr="009C73FD">
              <w:rPr>
                <w:rFonts w:cs="Arial"/>
                <w:color w:val="000000"/>
                <w:sz w:val="20"/>
                <w:szCs w:val="20"/>
              </w:rPr>
              <w:t>-8.8%</w:t>
            </w:r>
          </w:p>
        </w:tc>
        <w:tc>
          <w:tcPr>
            <w:tcW w:w="1105" w:type="dxa"/>
            <w:shd w:val="clear" w:color="auto" w:fill="F2DBDB" w:themeFill="accent2" w:themeFillTint="33"/>
            <w:noWrap/>
            <w:vAlign w:val="center"/>
            <w:hideMark/>
          </w:tcPr>
          <w:p w14:paraId="23A5E786" w14:textId="24E45C7D" w:rsidR="000B0317" w:rsidRPr="009C73FD" w:rsidRDefault="000B0317" w:rsidP="009C73FD">
            <w:pPr>
              <w:jc w:val="center"/>
              <w:rPr>
                <w:rFonts w:cs="Arial"/>
                <w:color w:val="000000"/>
                <w:sz w:val="20"/>
                <w:szCs w:val="20"/>
              </w:rPr>
            </w:pPr>
            <w:r w:rsidRPr="009C73FD">
              <w:rPr>
                <w:rFonts w:cs="Arial"/>
                <w:color w:val="000000"/>
                <w:sz w:val="20"/>
                <w:szCs w:val="20"/>
              </w:rPr>
              <w:t>-10.0%</w:t>
            </w:r>
          </w:p>
        </w:tc>
        <w:tc>
          <w:tcPr>
            <w:tcW w:w="1134" w:type="dxa"/>
            <w:shd w:val="clear" w:color="auto" w:fill="F2DBDB" w:themeFill="accent2" w:themeFillTint="33"/>
            <w:noWrap/>
            <w:vAlign w:val="center"/>
            <w:hideMark/>
          </w:tcPr>
          <w:p w14:paraId="2EAFBDCC" w14:textId="68DDED45" w:rsidR="000B0317" w:rsidRPr="009C73FD" w:rsidRDefault="000B0317" w:rsidP="009C73FD">
            <w:pPr>
              <w:jc w:val="center"/>
              <w:rPr>
                <w:rFonts w:cs="Arial"/>
                <w:color w:val="000000"/>
                <w:sz w:val="20"/>
                <w:szCs w:val="20"/>
              </w:rPr>
            </w:pPr>
            <w:r w:rsidRPr="009C73FD">
              <w:rPr>
                <w:rFonts w:cs="Arial"/>
                <w:color w:val="000000"/>
                <w:sz w:val="20"/>
                <w:szCs w:val="20"/>
              </w:rPr>
              <w:t>-13.7%</w:t>
            </w:r>
          </w:p>
        </w:tc>
        <w:tc>
          <w:tcPr>
            <w:tcW w:w="1134" w:type="dxa"/>
            <w:shd w:val="clear" w:color="auto" w:fill="EAF1DD" w:themeFill="accent3" w:themeFillTint="33"/>
            <w:vAlign w:val="center"/>
          </w:tcPr>
          <w:p w14:paraId="3F8FEE12" w14:textId="1576B358" w:rsidR="000B0317" w:rsidRPr="009C73FD" w:rsidRDefault="00F55633" w:rsidP="009C73FD">
            <w:pPr>
              <w:jc w:val="center"/>
              <w:rPr>
                <w:rFonts w:cs="Arial"/>
                <w:color w:val="000000"/>
                <w:sz w:val="20"/>
                <w:szCs w:val="20"/>
              </w:rPr>
            </w:pPr>
            <w:r>
              <w:rPr>
                <w:rFonts w:cs="Arial"/>
                <w:color w:val="000000"/>
                <w:sz w:val="20"/>
                <w:szCs w:val="20"/>
              </w:rPr>
              <w:t>-6.5%</w:t>
            </w:r>
          </w:p>
        </w:tc>
      </w:tr>
      <w:tr w:rsidR="00F55633" w:rsidRPr="009C73FD" w14:paraId="3D12A869" w14:textId="0FACF5CB" w:rsidTr="00812F05">
        <w:trPr>
          <w:trHeight w:val="44"/>
        </w:trPr>
        <w:tc>
          <w:tcPr>
            <w:tcW w:w="876" w:type="dxa"/>
            <w:vMerge w:val="restart"/>
            <w:noWrap/>
            <w:vAlign w:val="center"/>
            <w:hideMark/>
          </w:tcPr>
          <w:p w14:paraId="52F37BC1" w14:textId="77777777" w:rsidR="00F55633" w:rsidRPr="009C73FD" w:rsidRDefault="00F55633" w:rsidP="00F55633">
            <w:pPr>
              <w:jc w:val="center"/>
              <w:rPr>
                <w:rFonts w:cs="Arial"/>
                <w:color w:val="000000"/>
                <w:sz w:val="20"/>
                <w:szCs w:val="20"/>
              </w:rPr>
            </w:pPr>
            <w:r w:rsidRPr="009C73FD">
              <w:rPr>
                <w:rFonts w:cs="Arial"/>
                <w:color w:val="000000"/>
                <w:sz w:val="20"/>
                <w:szCs w:val="20"/>
              </w:rPr>
              <w:t>7</w:t>
            </w:r>
          </w:p>
        </w:tc>
        <w:tc>
          <w:tcPr>
            <w:tcW w:w="4784" w:type="dxa"/>
            <w:vMerge w:val="restart"/>
            <w:vAlign w:val="center"/>
            <w:hideMark/>
          </w:tcPr>
          <w:p w14:paraId="61DF782C" w14:textId="77777777" w:rsidR="00F55633" w:rsidRPr="009C73FD" w:rsidRDefault="00F55633" w:rsidP="00F55633">
            <w:pPr>
              <w:rPr>
                <w:rFonts w:cs="Arial"/>
                <w:color w:val="000000"/>
                <w:sz w:val="20"/>
                <w:szCs w:val="20"/>
              </w:rPr>
            </w:pPr>
            <w:r w:rsidRPr="009C73FD">
              <w:rPr>
                <w:rFonts w:cs="Arial"/>
                <w:color w:val="000000"/>
                <w:sz w:val="20"/>
                <w:szCs w:val="20"/>
              </w:rPr>
              <w:t>Feeling valued</w:t>
            </w:r>
          </w:p>
        </w:tc>
        <w:tc>
          <w:tcPr>
            <w:tcW w:w="1560" w:type="dxa"/>
            <w:noWrap/>
            <w:vAlign w:val="center"/>
            <w:hideMark/>
          </w:tcPr>
          <w:p w14:paraId="551220C0" w14:textId="77777777" w:rsidR="00F55633" w:rsidRPr="009C73FD" w:rsidRDefault="00F55633" w:rsidP="00F55633">
            <w:pPr>
              <w:rPr>
                <w:rFonts w:cs="Arial"/>
                <w:sz w:val="20"/>
                <w:szCs w:val="20"/>
              </w:rPr>
            </w:pPr>
            <w:r w:rsidRPr="009C73FD">
              <w:rPr>
                <w:rFonts w:cs="Arial"/>
                <w:sz w:val="20"/>
                <w:szCs w:val="20"/>
              </w:rPr>
              <w:t>Disabled</w:t>
            </w:r>
          </w:p>
        </w:tc>
        <w:tc>
          <w:tcPr>
            <w:tcW w:w="1208" w:type="dxa"/>
            <w:noWrap/>
            <w:vAlign w:val="center"/>
            <w:hideMark/>
          </w:tcPr>
          <w:p w14:paraId="35D69D16" w14:textId="71BB9195" w:rsidR="00F55633" w:rsidRPr="009C73FD" w:rsidRDefault="00F55633" w:rsidP="00F55633">
            <w:pPr>
              <w:jc w:val="center"/>
              <w:rPr>
                <w:rFonts w:cs="Arial"/>
                <w:color w:val="000000"/>
                <w:sz w:val="20"/>
                <w:szCs w:val="20"/>
              </w:rPr>
            </w:pPr>
            <w:r w:rsidRPr="009C73FD">
              <w:rPr>
                <w:rFonts w:cs="Arial"/>
                <w:color w:val="000000"/>
                <w:sz w:val="20"/>
                <w:szCs w:val="20"/>
              </w:rPr>
              <w:t>39.3%</w:t>
            </w:r>
          </w:p>
        </w:tc>
        <w:tc>
          <w:tcPr>
            <w:tcW w:w="1095" w:type="dxa"/>
            <w:shd w:val="clear" w:color="auto" w:fill="F2DBDB" w:themeFill="accent2" w:themeFillTint="33"/>
            <w:noWrap/>
            <w:vAlign w:val="center"/>
            <w:hideMark/>
          </w:tcPr>
          <w:p w14:paraId="055522C6" w14:textId="43CCE65B" w:rsidR="00F55633" w:rsidRPr="009C73FD" w:rsidRDefault="00F55633" w:rsidP="00F55633">
            <w:pPr>
              <w:jc w:val="center"/>
              <w:rPr>
                <w:rFonts w:cs="Arial"/>
                <w:color w:val="000000"/>
                <w:sz w:val="20"/>
                <w:szCs w:val="20"/>
              </w:rPr>
            </w:pPr>
            <w:r w:rsidRPr="009C73FD">
              <w:rPr>
                <w:rFonts w:cs="Arial"/>
                <w:color w:val="000000"/>
                <w:sz w:val="20"/>
                <w:szCs w:val="20"/>
              </w:rPr>
              <w:t>37.1%</w:t>
            </w:r>
          </w:p>
        </w:tc>
        <w:tc>
          <w:tcPr>
            <w:tcW w:w="1276" w:type="dxa"/>
            <w:shd w:val="clear" w:color="auto" w:fill="F2DBDB" w:themeFill="accent2" w:themeFillTint="33"/>
            <w:noWrap/>
            <w:vAlign w:val="center"/>
            <w:hideMark/>
          </w:tcPr>
          <w:p w14:paraId="2E23A7E0" w14:textId="26AE1A2F" w:rsidR="00F55633" w:rsidRPr="009C73FD" w:rsidRDefault="00F55633" w:rsidP="00F55633">
            <w:pPr>
              <w:jc w:val="center"/>
              <w:rPr>
                <w:rFonts w:cs="Arial"/>
                <w:color w:val="000000"/>
                <w:sz w:val="20"/>
                <w:szCs w:val="20"/>
              </w:rPr>
            </w:pPr>
            <w:r w:rsidRPr="009C73FD">
              <w:rPr>
                <w:rFonts w:cs="Arial"/>
                <w:color w:val="000000"/>
                <w:sz w:val="20"/>
                <w:szCs w:val="20"/>
              </w:rPr>
              <w:t>33.8%</w:t>
            </w:r>
          </w:p>
        </w:tc>
        <w:tc>
          <w:tcPr>
            <w:tcW w:w="1163" w:type="dxa"/>
            <w:shd w:val="clear" w:color="auto" w:fill="EAF1DD" w:themeFill="accent3" w:themeFillTint="33"/>
            <w:noWrap/>
            <w:vAlign w:val="center"/>
            <w:hideMark/>
          </w:tcPr>
          <w:p w14:paraId="28EBFAB8" w14:textId="002F50D9" w:rsidR="00F55633" w:rsidRPr="009C73FD" w:rsidRDefault="00F55633" w:rsidP="00F55633">
            <w:pPr>
              <w:jc w:val="center"/>
              <w:rPr>
                <w:rFonts w:cs="Arial"/>
                <w:color w:val="000000"/>
                <w:sz w:val="20"/>
                <w:szCs w:val="20"/>
              </w:rPr>
            </w:pPr>
            <w:r w:rsidRPr="009C73FD">
              <w:rPr>
                <w:rFonts w:cs="Arial"/>
                <w:color w:val="000000"/>
                <w:sz w:val="20"/>
                <w:szCs w:val="20"/>
              </w:rPr>
              <w:t>34.7%</w:t>
            </w:r>
          </w:p>
        </w:tc>
        <w:tc>
          <w:tcPr>
            <w:tcW w:w="1105" w:type="dxa"/>
            <w:shd w:val="clear" w:color="auto" w:fill="EAF1DD" w:themeFill="accent3" w:themeFillTint="33"/>
            <w:noWrap/>
            <w:vAlign w:val="center"/>
            <w:hideMark/>
          </w:tcPr>
          <w:p w14:paraId="7FFE1D1C" w14:textId="323D4B28" w:rsidR="00F55633" w:rsidRPr="009C73FD" w:rsidRDefault="00F55633" w:rsidP="00F55633">
            <w:pPr>
              <w:jc w:val="center"/>
              <w:rPr>
                <w:rFonts w:cs="Arial"/>
                <w:color w:val="000000"/>
                <w:sz w:val="20"/>
                <w:szCs w:val="20"/>
              </w:rPr>
            </w:pPr>
            <w:r w:rsidRPr="009C73FD">
              <w:rPr>
                <w:rFonts w:cs="Arial"/>
                <w:color w:val="000000"/>
                <w:sz w:val="20"/>
                <w:szCs w:val="20"/>
              </w:rPr>
              <w:t>38.4%</w:t>
            </w:r>
          </w:p>
        </w:tc>
        <w:tc>
          <w:tcPr>
            <w:tcW w:w="1134" w:type="dxa"/>
            <w:shd w:val="clear" w:color="000000" w:fill="F2DBDB"/>
            <w:noWrap/>
            <w:vAlign w:val="center"/>
            <w:hideMark/>
          </w:tcPr>
          <w:p w14:paraId="52AFCB2F" w14:textId="74790B75" w:rsidR="00F55633" w:rsidRPr="009C73FD" w:rsidRDefault="00F55633" w:rsidP="00F55633">
            <w:pPr>
              <w:jc w:val="center"/>
              <w:rPr>
                <w:rFonts w:cs="Arial"/>
                <w:color w:val="000000"/>
                <w:sz w:val="20"/>
                <w:szCs w:val="20"/>
              </w:rPr>
            </w:pPr>
            <w:r w:rsidRPr="009C73FD">
              <w:rPr>
                <w:rFonts w:cs="Arial"/>
                <w:color w:val="000000"/>
                <w:sz w:val="20"/>
                <w:szCs w:val="20"/>
              </w:rPr>
              <w:t>36.2%</w:t>
            </w:r>
          </w:p>
        </w:tc>
        <w:tc>
          <w:tcPr>
            <w:tcW w:w="1134" w:type="dxa"/>
            <w:shd w:val="clear" w:color="auto" w:fill="EAF1DD" w:themeFill="accent3" w:themeFillTint="33"/>
          </w:tcPr>
          <w:p w14:paraId="795E2AA2" w14:textId="7560DB80" w:rsidR="00F55633" w:rsidRPr="00F55633" w:rsidRDefault="00F55633" w:rsidP="00F55633">
            <w:pPr>
              <w:jc w:val="center"/>
              <w:rPr>
                <w:rFonts w:cs="Arial"/>
                <w:color w:val="000000"/>
                <w:sz w:val="20"/>
                <w:szCs w:val="20"/>
              </w:rPr>
            </w:pPr>
            <w:r w:rsidRPr="00F55633">
              <w:rPr>
                <w:sz w:val="20"/>
                <w:szCs w:val="20"/>
              </w:rPr>
              <w:t>40.7%</w:t>
            </w:r>
          </w:p>
        </w:tc>
      </w:tr>
      <w:tr w:rsidR="00F55633" w:rsidRPr="009C73FD" w14:paraId="47355445" w14:textId="2C968A67" w:rsidTr="00812F05">
        <w:trPr>
          <w:trHeight w:val="44"/>
        </w:trPr>
        <w:tc>
          <w:tcPr>
            <w:tcW w:w="876" w:type="dxa"/>
            <w:vMerge/>
            <w:vAlign w:val="center"/>
            <w:hideMark/>
          </w:tcPr>
          <w:p w14:paraId="0FD391EC" w14:textId="77777777" w:rsidR="00F55633" w:rsidRPr="009C73FD" w:rsidRDefault="00F55633" w:rsidP="00F55633">
            <w:pPr>
              <w:rPr>
                <w:rFonts w:cs="Arial"/>
                <w:color w:val="000000"/>
                <w:sz w:val="20"/>
                <w:szCs w:val="20"/>
              </w:rPr>
            </w:pPr>
          </w:p>
        </w:tc>
        <w:tc>
          <w:tcPr>
            <w:tcW w:w="4784" w:type="dxa"/>
            <w:vMerge/>
            <w:vAlign w:val="center"/>
            <w:hideMark/>
          </w:tcPr>
          <w:p w14:paraId="4291D30A" w14:textId="77777777" w:rsidR="00F55633" w:rsidRPr="009C73FD" w:rsidRDefault="00F55633" w:rsidP="00F55633">
            <w:pPr>
              <w:rPr>
                <w:rFonts w:cs="Arial"/>
                <w:color w:val="000000"/>
                <w:sz w:val="20"/>
                <w:szCs w:val="20"/>
              </w:rPr>
            </w:pPr>
          </w:p>
        </w:tc>
        <w:tc>
          <w:tcPr>
            <w:tcW w:w="1560" w:type="dxa"/>
            <w:noWrap/>
            <w:vAlign w:val="center"/>
            <w:hideMark/>
          </w:tcPr>
          <w:p w14:paraId="6F5A0B55" w14:textId="77777777" w:rsidR="00F55633" w:rsidRPr="009C73FD" w:rsidRDefault="00F55633" w:rsidP="00F55633">
            <w:pPr>
              <w:rPr>
                <w:rFonts w:cs="Arial"/>
                <w:sz w:val="20"/>
                <w:szCs w:val="20"/>
              </w:rPr>
            </w:pPr>
            <w:r w:rsidRPr="009C73FD">
              <w:rPr>
                <w:rFonts w:cs="Arial"/>
                <w:sz w:val="20"/>
                <w:szCs w:val="20"/>
              </w:rPr>
              <w:t>Non-Disabled</w:t>
            </w:r>
          </w:p>
        </w:tc>
        <w:tc>
          <w:tcPr>
            <w:tcW w:w="1208" w:type="dxa"/>
            <w:noWrap/>
            <w:vAlign w:val="center"/>
            <w:hideMark/>
          </w:tcPr>
          <w:p w14:paraId="63013B19" w14:textId="04FB0128" w:rsidR="00F55633" w:rsidRPr="009C73FD" w:rsidRDefault="00F55633" w:rsidP="00F55633">
            <w:pPr>
              <w:jc w:val="center"/>
              <w:rPr>
                <w:rFonts w:cs="Arial"/>
                <w:color w:val="000000"/>
                <w:sz w:val="20"/>
                <w:szCs w:val="20"/>
              </w:rPr>
            </w:pPr>
            <w:r w:rsidRPr="009C73FD">
              <w:rPr>
                <w:rFonts w:cs="Arial"/>
                <w:color w:val="000000"/>
                <w:sz w:val="20"/>
                <w:szCs w:val="20"/>
              </w:rPr>
              <w:t>51.6%</w:t>
            </w:r>
          </w:p>
        </w:tc>
        <w:tc>
          <w:tcPr>
            <w:tcW w:w="1095" w:type="dxa"/>
            <w:shd w:val="clear" w:color="auto" w:fill="EAF1DD" w:themeFill="accent3" w:themeFillTint="33"/>
            <w:noWrap/>
            <w:vAlign w:val="center"/>
            <w:hideMark/>
          </w:tcPr>
          <w:p w14:paraId="4145134F" w14:textId="24A264A0" w:rsidR="00F55633" w:rsidRPr="009C73FD" w:rsidRDefault="00F55633" w:rsidP="00F55633">
            <w:pPr>
              <w:jc w:val="center"/>
              <w:rPr>
                <w:rFonts w:cs="Arial"/>
                <w:color w:val="000000"/>
                <w:sz w:val="20"/>
                <w:szCs w:val="20"/>
              </w:rPr>
            </w:pPr>
            <w:r w:rsidRPr="009C73FD">
              <w:rPr>
                <w:rFonts w:cs="Arial"/>
                <w:color w:val="000000"/>
                <w:sz w:val="20"/>
                <w:szCs w:val="20"/>
              </w:rPr>
              <w:t>53.7%</w:t>
            </w:r>
          </w:p>
        </w:tc>
        <w:tc>
          <w:tcPr>
            <w:tcW w:w="1276" w:type="dxa"/>
            <w:shd w:val="clear" w:color="auto" w:fill="F2DBDB" w:themeFill="accent2" w:themeFillTint="33"/>
            <w:noWrap/>
            <w:vAlign w:val="center"/>
            <w:hideMark/>
          </w:tcPr>
          <w:p w14:paraId="1202A6C0" w14:textId="3C94698F" w:rsidR="00F55633" w:rsidRPr="009C73FD" w:rsidRDefault="00F55633" w:rsidP="00F55633">
            <w:pPr>
              <w:jc w:val="center"/>
              <w:rPr>
                <w:rFonts w:cs="Arial"/>
                <w:color w:val="000000"/>
                <w:sz w:val="20"/>
                <w:szCs w:val="20"/>
              </w:rPr>
            </w:pPr>
            <w:r w:rsidRPr="009C73FD">
              <w:rPr>
                <w:rFonts w:cs="Arial"/>
                <w:color w:val="000000"/>
                <w:sz w:val="20"/>
                <w:szCs w:val="20"/>
              </w:rPr>
              <w:t>46.5%</w:t>
            </w:r>
          </w:p>
        </w:tc>
        <w:tc>
          <w:tcPr>
            <w:tcW w:w="1163" w:type="dxa"/>
            <w:shd w:val="clear" w:color="auto" w:fill="F2DBDB" w:themeFill="accent2" w:themeFillTint="33"/>
            <w:noWrap/>
            <w:vAlign w:val="center"/>
            <w:hideMark/>
          </w:tcPr>
          <w:p w14:paraId="0AC3E08E" w14:textId="16866319" w:rsidR="00F55633" w:rsidRPr="009C73FD" w:rsidRDefault="00F55633" w:rsidP="00F55633">
            <w:pPr>
              <w:jc w:val="center"/>
              <w:rPr>
                <w:rFonts w:cs="Arial"/>
                <w:color w:val="000000"/>
                <w:sz w:val="20"/>
                <w:szCs w:val="20"/>
              </w:rPr>
            </w:pPr>
            <w:r w:rsidRPr="009C73FD">
              <w:rPr>
                <w:rFonts w:cs="Arial"/>
                <w:color w:val="000000"/>
                <w:sz w:val="20"/>
                <w:szCs w:val="20"/>
              </w:rPr>
              <w:t>45.6%</w:t>
            </w:r>
          </w:p>
        </w:tc>
        <w:tc>
          <w:tcPr>
            <w:tcW w:w="1105" w:type="dxa"/>
            <w:shd w:val="clear" w:color="auto" w:fill="EAF1DD" w:themeFill="accent3" w:themeFillTint="33"/>
            <w:noWrap/>
            <w:vAlign w:val="center"/>
            <w:hideMark/>
          </w:tcPr>
          <w:p w14:paraId="178A6208" w14:textId="7E762C17" w:rsidR="00F55633" w:rsidRPr="009C73FD" w:rsidRDefault="00F55633" w:rsidP="00F55633">
            <w:pPr>
              <w:jc w:val="center"/>
              <w:rPr>
                <w:rFonts w:cs="Arial"/>
                <w:color w:val="000000"/>
                <w:sz w:val="20"/>
                <w:szCs w:val="20"/>
              </w:rPr>
            </w:pPr>
            <w:r w:rsidRPr="009C73FD">
              <w:rPr>
                <w:rFonts w:cs="Arial"/>
                <w:color w:val="000000"/>
                <w:sz w:val="20"/>
                <w:szCs w:val="20"/>
              </w:rPr>
              <w:t>49.6%</w:t>
            </w:r>
          </w:p>
        </w:tc>
        <w:tc>
          <w:tcPr>
            <w:tcW w:w="1134" w:type="dxa"/>
            <w:shd w:val="clear" w:color="auto" w:fill="EAF1DD" w:themeFill="accent3" w:themeFillTint="33"/>
            <w:noWrap/>
            <w:vAlign w:val="center"/>
            <w:hideMark/>
          </w:tcPr>
          <w:p w14:paraId="32DF9A75" w14:textId="62B96C21" w:rsidR="00F55633" w:rsidRPr="009C73FD" w:rsidRDefault="00F55633" w:rsidP="00F55633">
            <w:pPr>
              <w:jc w:val="center"/>
              <w:rPr>
                <w:rFonts w:cs="Arial"/>
                <w:color w:val="000000"/>
                <w:sz w:val="20"/>
                <w:szCs w:val="20"/>
              </w:rPr>
            </w:pPr>
            <w:r w:rsidRPr="009C73FD">
              <w:rPr>
                <w:rFonts w:cs="Arial"/>
                <w:color w:val="000000"/>
                <w:sz w:val="20"/>
                <w:szCs w:val="20"/>
              </w:rPr>
              <w:t>51.8%</w:t>
            </w:r>
          </w:p>
        </w:tc>
        <w:tc>
          <w:tcPr>
            <w:tcW w:w="1134" w:type="dxa"/>
            <w:shd w:val="clear" w:color="auto" w:fill="EAF1DD" w:themeFill="accent3" w:themeFillTint="33"/>
          </w:tcPr>
          <w:p w14:paraId="26486D82" w14:textId="1FD1A474" w:rsidR="00F55633" w:rsidRPr="00F55633" w:rsidRDefault="00F55633" w:rsidP="00F55633">
            <w:pPr>
              <w:jc w:val="center"/>
              <w:rPr>
                <w:rFonts w:cs="Arial"/>
                <w:color w:val="000000"/>
                <w:sz w:val="20"/>
                <w:szCs w:val="20"/>
              </w:rPr>
            </w:pPr>
            <w:r w:rsidRPr="00F55633">
              <w:rPr>
                <w:sz w:val="20"/>
                <w:szCs w:val="20"/>
              </w:rPr>
              <w:t>54.6%</w:t>
            </w:r>
          </w:p>
        </w:tc>
      </w:tr>
      <w:tr w:rsidR="000B0317" w:rsidRPr="009C73FD" w14:paraId="45CBCB08" w14:textId="439DD0C5" w:rsidTr="00812F05">
        <w:trPr>
          <w:trHeight w:val="44"/>
        </w:trPr>
        <w:tc>
          <w:tcPr>
            <w:tcW w:w="876" w:type="dxa"/>
            <w:vMerge/>
            <w:vAlign w:val="center"/>
            <w:hideMark/>
          </w:tcPr>
          <w:p w14:paraId="63EEA5C5" w14:textId="77777777" w:rsidR="000B0317" w:rsidRPr="009C73FD" w:rsidRDefault="000B0317" w:rsidP="009C73FD">
            <w:pPr>
              <w:rPr>
                <w:rFonts w:cs="Arial"/>
                <w:color w:val="000000"/>
                <w:sz w:val="20"/>
                <w:szCs w:val="20"/>
              </w:rPr>
            </w:pPr>
          </w:p>
        </w:tc>
        <w:tc>
          <w:tcPr>
            <w:tcW w:w="4784" w:type="dxa"/>
            <w:vMerge/>
            <w:vAlign w:val="center"/>
            <w:hideMark/>
          </w:tcPr>
          <w:p w14:paraId="555A5413" w14:textId="77777777" w:rsidR="000B0317" w:rsidRPr="009C73FD" w:rsidRDefault="000B0317" w:rsidP="009C73FD">
            <w:pPr>
              <w:rPr>
                <w:rFonts w:cs="Arial"/>
                <w:color w:val="000000"/>
                <w:sz w:val="20"/>
                <w:szCs w:val="20"/>
              </w:rPr>
            </w:pPr>
          </w:p>
        </w:tc>
        <w:tc>
          <w:tcPr>
            <w:tcW w:w="1560" w:type="dxa"/>
            <w:noWrap/>
            <w:vAlign w:val="center"/>
            <w:hideMark/>
          </w:tcPr>
          <w:p w14:paraId="0558511F"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57156791" w14:textId="2C680365"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12.3%</w:t>
            </w:r>
          </w:p>
        </w:tc>
        <w:tc>
          <w:tcPr>
            <w:tcW w:w="1095" w:type="dxa"/>
            <w:shd w:val="clear" w:color="auto" w:fill="F2DBDB" w:themeFill="accent2" w:themeFillTint="33"/>
            <w:noWrap/>
            <w:vAlign w:val="center"/>
            <w:hideMark/>
          </w:tcPr>
          <w:p w14:paraId="6B3304AF" w14:textId="2D570572"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16.6%</w:t>
            </w:r>
          </w:p>
        </w:tc>
        <w:tc>
          <w:tcPr>
            <w:tcW w:w="1276" w:type="dxa"/>
            <w:shd w:val="clear" w:color="auto" w:fill="EAF1DD" w:themeFill="accent3" w:themeFillTint="33"/>
            <w:noWrap/>
            <w:vAlign w:val="center"/>
            <w:hideMark/>
          </w:tcPr>
          <w:p w14:paraId="1F4793B4" w14:textId="7E78B263"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12.7%</w:t>
            </w:r>
          </w:p>
        </w:tc>
        <w:tc>
          <w:tcPr>
            <w:tcW w:w="1163" w:type="dxa"/>
            <w:shd w:val="clear" w:color="auto" w:fill="EAF1DD" w:themeFill="accent3" w:themeFillTint="33"/>
            <w:noWrap/>
            <w:vAlign w:val="center"/>
            <w:hideMark/>
          </w:tcPr>
          <w:p w14:paraId="17FA2A0C" w14:textId="77608735"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10.9%</w:t>
            </w:r>
          </w:p>
        </w:tc>
        <w:tc>
          <w:tcPr>
            <w:tcW w:w="1105" w:type="dxa"/>
            <w:shd w:val="clear" w:color="auto" w:fill="F2DBDB" w:themeFill="accent2" w:themeFillTint="33"/>
            <w:noWrap/>
            <w:vAlign w:val="center"/>
            <w:hideMark/>
          </w:tcPr>
          <w:p w14:paraId="732BD709" w14:textId="6D300D94" w:rsidR="000B0317" w:rsidRPr="009C73FD" w:rsidRDefault="00F55633" w:rsidP="005616F2">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11.2%</w:t>
            </w:r>
          </w:p>
        </w:tc>
        <w:tc>
          <w:tcPr>
            <w:tcW w:w="1134" w:type="dxa"/>
            <w:shd w:val="clear" w:color="auto" w:fill="F2DBDB" w:themeFill="accent2" w:themeFillTint="33"/>
            <w:noWrap/>
            <w:vAlign w:val="center"/>
            <w:hideMark/>
          </w:tcPr>
          <w:p w14:paraId="73E57BD0" w14:textId="6785E997"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15.6%</w:t>
            </w:r>
          </w:p>
        </w:tc>
        <w:tc>
          <w:tcPr>
            <w:tcW w:w="1134" w:type="dxa"/>
            <w:shd w:val="clear" w:color="auto" w:fill="EAF1DD" w:themeFill="accent3" w:themeFillTint="33"/>
            <w:vAlign w:val="center"/>
          </w:tcPr>
          <w:p w14:paraId="185EE66B" w14:textId="1E72372D" w:rsidR="000B0317" w:rsidRPr="009C73FD" w:rsidRDefault="00F55633" w:rsidP="009C73FD">
            <w:pPr>
              <w:jc w:val="center"/>
              <w:rPr>
                <w:rFonts w:cs="Arial"/>
                <w:color w:val="000000"/>
                <w:sz w:val="20"/>
                <w:szCs w:val="20"/>
              </w:rPr>
            </w:pPr>
            <w:r>
              <w:rPr>
                <w:rFonts w:cs="Arial"/>
                <w:color w:val="000000"/>
                <w:sz w:val="20"/>
                <w:szCs w:val="20"/>
              </w:rPr>
              <w:t>-13.9%</w:t>
            </w:r>
          </w:p>
        </w:tc>
      </w:tr>
      <w:tr w:rsidR="000B0317" w:rsidRPr="009C73FD" w14:paraId="273EC1EE" w14:textId="0BBA49FA" w:rsidTr="00812F05">
        <w:trPr>
          <w:trHeight w:val="300"/>
        </w:trPr>
        <w:tc>
          <w:tcPr>
            <w:tcW w:w="876" w:type="dxa"/>
            <w:noWrap/>
            <w:vAlign w:val="center"/>
            <w:hideMark/>
          </w:tcPr>
          <w:p w14:paraId="3638BE1C" w14:textId="77777777" w:rsidR="000B0317" w:rsidRPr="009C73FD" w:rsidRDefault="000B0317" w:rsidP="009C73FD">
            <w:pPr>
              <w:jc w:val="center"/>
              <w:rPr>
                <w:rFonts w:cs="Arial"/>
                <w:color w:val="000000"/>
                <w:sz w:val="20"/>
                <w:szCs w:val="20"/>
              </w:rPr>
            </w:pPr>
            <w:r w:rsidRPr="009C73FD">
              <w:rPr>
                <w:rFonts w:cs="Arial"/>
                <w:color w:val="000000"/>
                <w:sz w:val="20"/>
                <w:szCs w:val="20"/>
              </w:rPr>
              <w:t>8</w:t>
            </w:r>
          </w:p>
        </w:tc>
        <w:tc>
          <w:tcPr>
            <w:tcW w:w="4784" w:type="dxa"/>
            <w:vAlign w:val="center"/>
            <w:hideMark/>
          </w:tcPr>
          <w:p w14:paraId="39E20799" w14:textId="77777777" w:rsidR="000B0317" w:rsidRPr="009C73FD" w:rsidRDefault="000B0317" w:rsidP="009C73FD">
            <w:pPr>
              <w:rPr>
                <w:rFonts w:cs="Arial"/>
                <w:color w:val="000000"/>
                <w:sz w:val="20"/>
                <w:szCs w:val="20"/>
              </w:rPr>
            </w:pPr>
            <w:r w:rsidRPr="009C73FD">
              <w:rPr>
                <w:rFonts w:cs="Arial"/>
                <w:color w:val="000000"/>
                <w:sz w:val="20"/>
                <w:szCs w:val="20"/>
              </w:rPr>
              <w:t>Reasonable Adjustments</w:t>
            </w:r>
          </w:p>
        </w:tc>
        <w:tc>
          <w:tcPr>
            <w:tcW w:w="1560" w:type="dxa"/>
            <w:noWrap/>
            <w:vAlign w:val="center"/>
            <w:hideMark/>
          </w:tcPr>
          <w:p w14:paraId="2F4A40BD" w14:textId="77777777" w:rsidR="000B0317" w:rsidRPr="009C73FD" w:rsidRDefault="000B0317" w:rsidP="009C73FD">
            <w:pPr>
              <w:rPr>
                <w:rFonts w:cs="Arial"/>
                <w:sz w:val="20"/>
                <w:szCs w:val="20"/>
              </w:rPr>
            </w:pPr>
            <w:r w:rsidRPr="009C73FD">
              <w:rPr>
                <w:rFonts w:cs="Arial"/>
                <w:sz w:val="20"/>
                <w:szCs w:val="20"/>
              </w:rPr>
              <w:t>Disabled</w:t>
            </w:r>
          </w:p>
        </w:tc>
        <w:tc>
          <w:tcPr>
            <w:tcW w:w="1208" w:type="dxa"/>
            <w:noWrap/>
            <w:vAlign w:val="center"/>
            <w:hideMark/>
          </w:tcPr>
          <w:p w14:paraId="47B36179" w14:textId="170AE1B0" w:rsidR="000B0317" w:rsidRPr="009C73FD" w:rsidRDefault="000B0317" w:rsidP="009C73FD">
            <w:pPr>
              <w:jc w:val="center"/>
              <w:rPr>
                <w:rFonts w:cs="Arial"/>
                <w:color w:val="000000"/>
                <w:sz w:val="20"/>
                <w:szCs w:val="20"/>
              </w:rPr>
            </w:pPr>
            <w:r w:rsidRPr="009C73FD">
              <w:rPr>
                <w:rFonts w:cs="Arial"/>
                <w:color w:val="000000"/>
                <w:sz w:val="20"/>
                <w:szCs w:val="20"/>
              </w:rPr>
              <w:t>68.1%</w:t>
            </w:r>
          </w:p>
        </w:tc>
        <w:tc>
          <w:tcPr>
            <w:tcW w:w="1095" w:type="dxa"/>
            <w:shd w:val="clear" w:color="auto" w:fill="F2DBDB" w:themeFill="accent2" w:themeFillTint="33"/>
            <w:noWrap/>
            <w:vAlign w:val="center"/>
            <w:hideMark/>
          </w:tcPr>
          <w:p w14:paraId="47AF47DB" w14:textId="71BDBD0F" w:rsidR="000B0317" w:rsidRPr="009C73FD" w:rsidRDefault="000B0317" w:rsidP="009C73FD">
            <w:pPr>
              <w:jc w:val="center"/>
              <w:rPr>
                <w:rFonts w:cs="Arial"/>
                <w:color w:val="000000"/>
                <w:sz w:val="20"/>
                <w:szCs w:val="20"/>
              </w:rPr>
            </w:pPr>
            <w:r w:rsidRPr="009C73FD">
              <w:rPr>
                <w:rFonts w:cs="Arial"/>
                <w:color w:val="000000"/>
                <w:sz w:val="20"/>
                <w:szCs w:val="20"/>
              </w:rPr>
              <w:t>67.0%</w:t>
            </w:r>
          </w:p>
        </w:tc>
        <w:tc>
          <w:tcPr>
            <w:tcW w:w="1276" w:type="dxa"/>
            <w:shd w:val="clear" w:color="auto" w:fill="F2DBDB" w:themeFill="accent2" w:themeFillTint="33"/>
            <w:noWrap/>
            <w:vAlign w:val="center"/>
            <w:hideMark/>
          </w:tcPr>
          <w:p w14:paraId="2A6481CA" w14:textId="0E29B97E" w:rsidR="000B0317" w:rsidRPr="009C73FD" w:rsidRDefault="000B0317" w:rsidP="009C73FD">
            <w:pPr>
              <w:jc w:val="center"/>
              <w:rPr>
                <w:rFonts w:cs="Arial"/>
                <w:color w:val="000000"/>
                <w:sz w:val="20"/>
                <w:szCs w:val="20"/>
              </w:rPr>
            </w:pPr>
            <w:r w:rsidRPr="009C73FD">
              <w:rPr>
                <w:rFonts w:cs="Arial"/>
                <w:color w:val="000000"/>
                <w:sz w:val="20"/>
                <w:szCs w:val="20"/>
              </w:rPr>
              <w:t>62.3%</w:t>
            </w:r>
          </w:p>
        </w:tc>
        <w:tc>
          <w:tcPr>
            <w:tcW w:w="1163" w:type="dxa"/>
            <w:shd w:val="clear" w:color="auto" w:fill="EAF1DD" w:themeFill="accent3" w:themeFillTint="33"/>
            <w:noWrap/>
            <w:vAlign w:val="center"/>
            <w:hideMark/>
          </w:tcPr>
          <w:p w14:paraId="6CD3E511" w14:textId="46A04952" w:rsidR="000B0317" w:rsidRPr="009C73FD" w:rsidRDefault="000B0317" w:rsidP="009C73FD">
            <w:pPr>
              <w:jc w:val="center"/>
              <w:rPr>
                <w:rFonts w:cs="Arial"/>
                <w:color w:val="000000"/>
                <w:sz w:val="20"/>
                <w:szCs w:val="20"/>
              </w:rPr>
            </w:pPr>
            <w:r w:rsidRPr="009C73FD">
              <w:rPr>
                <w:rFonts w:cs="Arial"/>
                <w:color w:val="000000"/>
                <w:sz w:val="20"/>
                <w:szCs w:val="20"/>
              </w:rPr>
              <w:t>64.7%</w:t>
            </w:r>
          </w:p>
        </w:tc>
        <w:tc>
          <w:tcPr>
            <w:tcW w:w="1105" w:type="dxa"/>
            <w:shd w:val="clear" w:color="auto" w:fill="EAF1DD" w:themeFill="accent3" w:themeFillTint="33"/>
            <w:noWrap/>
            <w:vAlign w:val="center"/>
            <w:hideMark/>
          </w:tcPr>
          <w:p w14:paraId="1807B058" w14:textId="382A3782" w:rsidR="000B0317" w:rsidRPr="009C73FD" w:rsidRDefault="000B0317" w:rsidP="009C73FD">
            <w:pPr>
              <w:jc w:val="center"/>
              <w:rPr>
                <w:rFonts w:cs="Arial"/>
                <w:color w:val="000000"/>
                <w:sz w:val="20"/>
                <w:szCs w:val="20"/>
              </w:rPr>
            </w:pPr>
            <w:r w:rsidRPr="009C73FD">
              <w:rPr>
                <w:rFonts w:cs="Arial"/>
                <w:color w:val="000000"/>
                <w:sz w:val="20"/>
                <w:szCs w:val="20"/>
              </w:rPr>
              <w:t>66.1%</w:t>
            </w:r>
          </w:p>
        </w:tc>
        <w:tc>
          <w:tcPr>
            <w:tcW w:w="1134" w:type="dxa"/>
            <w:shd w:val="clear" w:color="000000" w:fill="F2DBDB"/>
            <w:noWrap/>
            <w:vAlign w:val="center"/>
            <w:hideMark/>
          </w:tcPr>
          <w:p w14:paraId="7A04DA7C" w14:textId="175F2564" w:rsidR="000B0317" w:rsidRPr="009C73FD" w:rsidRDefault="000B0317" w:rsidP="009C73FD">
            <w:pPr>
              <w:jc w:val="center"/>
              <w:rPr>
                <w:rFonts w:cs="Arial"/>
                <w:color w:val="000000"/>
                <w:sz w:val="20"/>
                <w:szCs w:val="20"/>
              </w:rPr>
            </w:pPr>
            <w:r w:rsidRPr="009C73FD">
              <w:rPr>
                <w:rFonts w:cs="Arial"/>
                <w:color w:val="000000"/>
                <w:sz w:val="20"/>
                <w:szCs w:val="20"/>
              </w:rPr>
              <w:t>62.9%</w:t>
            </w:r>
          </w:p>
        </w:tc>
        <w:tc>
          <w:tcPr>
            <w:tcW w:w="1134" w:type="dxa"/>
            <w:shd w:val="clear" w:color="auto" w:fill="EAF1DD" w:themeFill="accent3" w:themeFillTint="33"/>
            <w:vAlign w:val="center"/>
          </w:tcPr>
          <w:p w14:paraId="04B4AAA8" w14:textId="2D1B0877" w:rsidR="000B0317" w:rsidRPr="009C73FD" w:rsidRDefault="00F55633" w:rsidP="009C73FD">
            <w:pPr>
              <w:jc w:val="center"/>
              <w:rPr>
                <w:rFonts w:cs="Arial"/>
                <w:color w:val="000000"/>
                <w:sz w:val="20"/>
                <w:szCs w:val="20"/>
              </w:rPr>
            </w:pPr>
            <w:r>
              <w:rPr>
                <w:rFonts w:cs="Arial"/>
                <w:color w:val="000000"/>
                <w:sz w:val="20"/>
                <w:szCs w:val="20"/>
              </w:rPr>
              <w:t>68.7%</w:t>
            </w:r>
          </w:p>
        </w:tc>
      </w:tr>
      <w:tr w:rsidR="000B0317" w:rsidRPr="009C73FD" w14:paraId="3317F965" w14:textId="2203904D" w:rsidTr="00812F05">
        <w:trPr>
          <w:trHeight w:val="44"/>
        </w:trPr>
        <w:tc>
          <w:tcPr>
            <w:tcW w:w="876" w:type="dxa"/>
            <w:vMerge w:val="restart"/>
            <w:noWrap/>
            <w:vAlign w:val="center"/>
            <w:hideMark/>
          </w:tcPr>
          <w:p w14:paraId="2DA29D1B" w14:textId="77777777" w:rsidR="000B0317" w:rsidRPr="009C73FD" w:rsidRDefault="000B0317" w:rsidP="009C73FD">
            <w:pPr>
              <w:jc w:val="center"/>
              <w:rPr>
                <w:rFonts w:cs="Arial"/>
                <w:color w:val="000000"/>
                <w:sz w:val="20"/>
                <w:szCs w:val="20"/>
              </w:rPr>
            </w:pPr>
            <w:r w:rsidRPr="009C73FD">
              <w:rPr>
                <w:rFonts w:cs="Arial"/>
                <w:color w:val="000000"/>
                <w:sz w:val="20"/>
                <w:szCs w:val="20"/>
              </w:rPr>
              <w:t>9a</w:t>
            </w:r>
          </w:p>
        </w:tc>
        <w:tc>
          <w:tcPr>
            <w:tcW w:w="4784" w:type="dxa"/>
            <w:vMerge w:val="restart"/>
            <w:vAlign w:val="center"/>
            <w:hideMark/>
          </w:tcPr>
          <w:p w14:paraId="5271DFE3" w14:textId="77777777" w:rsidR="000B0317" w:rsidRPr="009C73FD" w:rsidRDefault="000B0317" w:rsidP="009C73FD">
            <w:pPr>
              <w:rPr>
                <w:rFonts w:cs="Arial"/>
                <w:color w:val="000000"/>
                <w:sz w:val="20"/>
                <w:szCs w:val="20"/>
              </w:rPr>
            </w:pPr>
            <w:r w:rsidRPr="009C73FD">
              <w:rPr>
                <w:rFonts w:cs="Arial"/>
                <w:color w:val="000000"/>
                <w:sz w:val="20"/>
                <w:szCs w:val="20"/>
              </w:rPr>
              <w:t>Engagement Scores</w:t>
            </w:r>
          </w:p>
        </w:tc>
        <w:tc>
          <w:tcPr>
            <w:tcW w:w="1560" w:type="dxa"/>
            <w:noWrap/>
            <w:vAlign w:val="center"/>
            <w:hideMark/>
          </w:tcPr>
          <w:p w14:paraId="75A6E173" w14:textId="77777777" w:rsidR="000B0317" w:rsidRPr="009C73FD" w:rsidRDefault="000B0317" w:rsidP="009C73FD">
            <w:pPr>
              <w:rPr>
                <w:rFonts w:cs="Arial"/>
                <w:sz w:val="20"/>
                <w:szCs w:val="20"/>
              </w:rPr>
            </w:pPr>
            <w:r w:rsidRPr="009C73FD">
              <w:rPr>
                <w:rFonts w:cs="Arial"/>
                <w:sz w:val="20"/>
                <w:szCs w:val="20"/>
              </w:rPr>
              <w:t>Disabled</w:t>
            </w:r>
          </w:p>
        </w:tc>
        <w:tc>
          <w:tcPr>
            <w:tcW w:w="1208" w:type="dxa"/>
            <w:noWrap/>
            <w:vAlign w:val="center"/>
            <w:hideMark/>
          </w:tcPr>
          <w:p w14:paraId="65F0DCE5" w14:textId="77777777" w:rsidR="000B0317" w:rsidRPr="009C73FD" w:rsidRDefault="000B0317" w:rsidP="009C73FD">
            <w:pPr>
              <w:jc w:val="center"/>
              <w:rPr>
                <w:rFonts w:cs="Arial"/>
                <w:color w:val="000000"/>
                <w:sz w:val="20"/>
                <w:szCs w:val="20"/>
              </w:rPr>
            </w:pPr>
            <w:r w:rsidRPr="009C73FD">
              <w:rPr>
                <w:rFonts w:cs="Arial"/>
                <w:color w:val="000000"/>
                <w:sz w:val="20"/>
                <w:szCs w:val="20"/>
              </w:rPr>
              <w:t>6.7</w:t>
            </w:r>
          </w:p>
        </w:tc>
        <w:tc>
          <w:tcPr>
            <w:tcW w:w="1095" w:type="dxa"/>
            <w:shd w:val="clear" w:color="auto" w:fill="FDE9D9" w:themeFill="accent6" w:themeFillTint="33"/>
            <w:noWrap/>
            <w:vAlign w:val="center"/>
            <w:hideMark/>
          </w:tcPr>
          <w:p w14:paraId="64573287" w14:textId="77777777" w:rsidR="000B0317" w:rsidRPr="009C73FD" w:rsidRDefault="000B0317" w:rsidP="009C73FD">
            <w:pPr>
              <w:jc w:val="center"/>
              <w:rPr>
                <w:rFonts w:cs="Arial"/>
                <w:color w:val="000000"/>
                <w:sz w:val="20"/>
                <w:szCs w:val="20"/>
              </w:rPr>
            </w:pPr>
            <w:r w:rsidRPr="009C73FD">
              <w:rPr>
                <w:rFonts w:cs="Arial"/>
                <w:color w:val="000000"/>
                <w:sz w:val="20"/>
                <w:szCs w:val="20"/>
              </w:rPr>
              <w:t>6.7</w:t>
            </w:r>
          </w:p>
        </w:tc>
        <w:tc>
          <w:tcPr>
            <w:tcW w:w="1276" w:type="dxa"/>
            <w:shd w:val="clear" w:color="auto" w:fill="F2DBDB" w:themeFill="accent2" w:themeFillTint="33"/>
            <w:noWrap/>
            <w:vAlign w:val="center"/>
            <w:hideMark/>
          </w:tcPr>
          <w:p w14:paraId="003A501F" w14:textId="77777777" w:rsidR="000B0317" w:rsidRPr="009C73FD" w:rsidRDefault="000B0317" w:rsidP="009C73FD">
            <w:pPr>
              <w:jc w:val="center"/>
              <w:rPr>
                <w:rFonts w:cs="Arial"/>
                <w:color w:val="000000"/>
                <w:sz w:val="20"/>
                <w:szCs w:val="20"/>
              </w:rPr>
            </w:pPr>
            <w:r w:rsidRPr="009C73FD">
              <w:rPr>
                <w:rFonts w:cs="Arial"/>
                <w:color w:val="000000"/>
                <w:sz w:val="20"/>
                <w:szCs w:val="20"/>
              </w:rPr>
              <w:t>6.5</w:t>
            </w:r>
          </w:p>
        </w:tc>
        <w:tc>
          <w:tcPr>
            <w:tcW w:w="1163" w:type="dxa"/>
            <w:shd w:val="clear" w:color="auto" w:fill="F2DBDB" w:themeFill="accent2" w:themeFillTint="33"/>
            <w:noWrap/>
            <w:vAlign w:val="center"/>
            <w:hideMark/>
          </w:tcPr>
          <w:p w14:paraId="58205807" w14:textId="77777777" w:rsidR="000B0317" w:rsidRPr="009C73FD" w:rsidRDefault="000B0317" w:rsidP="009C73FD">
            <w:pPr>
              <w:jc w:val="center"/>
              <w:rPr>
                <w:rFonts w:cs="Arial"/>
                <w:color w:val="000000"/>
                <w:sz w:val="20"/>
                <w:szCs w:val="20"/>
              </w:rPr>
            </w:pPr>
            <w:r w:rsidRPr="009C73FD">
              <w:rPr>
                <w:rFonts w:cs="Arial"/>
                <w:color w:val="000000"/>
                <w:sz w:val="20"/>
                <w:szCs w:val="20"/>
              </w:rPr>
              <w:t>6.3</w:t>
            </w:r>
          </w:p>
        </w:tc>
        <w:tc>
          <w:tcPr>
            <w:tcW w:w="1105" w:type="dxa"/>
            <w:shd w:val="clear" w:color="auto" w:fill="EAF1DD" w:themeFill="accent3" w:themeFillTint="33"/>
            <w:noWrap/>
            <w:vAlign w:val="center"/>
            <w:hideMark/>
          </w:tcPr>
          <w:p w14:paraId="6BDDE92C" w14:textId="77777777" w:rsidR="000B0317" w:rsidRPr="009C73FD" w:rsidRDefault="000B0317" w:rsidP="009C73FD">
            <w:pPr>
              <w:jc w:val="center"/>
              <w:rPr>
                <w:rFonts w:cs="Arial"/>
                <w:color w:val="000000"/>
                <w:sz w:val="20"/>
                <w:szCs w:val="20"/>
              </w:rPr>
            </w:pPr>
            <w:r w:rsidRPr="009C73FD">
              <w:rPr>
                <w:rFonts w:cs="Arial"/>
                <w:color w:val="000000"/>
                <w:sz w:val="20"/>
                <w:szCs w:val="20"/>
              </w:rPr>
              <w:t>6.4</w:t>
            </w:r>
          </w:p>
        </w:tc>
        <w:tc>
          <w:tcPr>
            <w:tcW w:w="1134" w:type="dxa"/>
            <w:shd w:val="clear" w:color="auto" w:fill="FDE9D9" w:themeFill="accent6" w:themeFillTint="33"/>
            <w:noWrap/>
            <w:vAlign w:val="center"/>
            <w:hideMark/>
          </w:tcPr>
          <w:p w14:paraId="3B47230A" w14:textId="77777777" w:rsidR="000B0317" w:rsidRPr="009C73FD" w:rsidRDefault="000B0317" w:rsidP="009C73FD">
            <w:pPr>
              <w:jc w:val="center"/>
              <w:rPr>
                <w:rFonts w:cs="Arial"/>
                <w:color w:val="000000"/>
                <w:sz w:val="20"/>
                <w:szCs w:val="20"/>
              </w:rPr>
            </w:pPr>
            <w:r w:rsidRPr="009C73FD">
              <w:rPr>
                <w:rFonts w:cs="Arial"/>
                <w:color w:val="000000"/>
                <w:sz w:val="20"/>
                <w:szCs w:val="20"/>
              </w:rPr>
              <w:t>6.4</w:t>
            </w:r>
          </w:p>
        </w:tc>
        <w:tc>
          <w:tcPr>
            <w:tcW w:w="1134" w:type="dxa"/>
            <w:shd w:val="clear" w:color="auto" w:fill="EAF1DD" w:themeFill="accent3" w:themeFillTint="33"/>
            <w:vAlign w:val="center"/>
          </w:tcPr>
          <w:p w14:paraId="7DC3A652" w14:textId="6E462990" w:rsidR="000B0317" w:rsidRPr="009C73FD" w:rsidRDefault="00F55633" w:rsidP="009C73FD">
            <w:pPr>
              <w:jc w:val="center"/>
              <w:rPr>
                <w:rFonts w:cs="Arial"/>
                <w:color w:val="000000"/>
                <w:sz w:val="20"/>
                <w:szCs w:val="20"/>
              </w:rPr>
            </w:pPr>
            <w:r>
              <w:rPr>
                <w:rFonts w:cs="Arial"/>
                <w:color w:val="000000"/>
                <w:sz w:val="20"/>
                <w:szCs w:val="20"/>
              </w:rPr>
              <w:t>6.6</w:t>
            </w:r>
          </w:p>
        </w:tc>
      </w:tr>
      <w:tr w:rsidR="000B0317" w:rsidRPr="009C73FD" w14:paraId="19BB89DD" w14:textId="55D09B83" w:rsidTr="00812F05">
        <w:trPr>
          <w:trHeight w:val="44"/>
        </w:trPr>
        <w:tc>
          <w:tcPr>
            <w:tcW w:w="876" w:type="dxa"/>
            <w:vMerge/>
            <w:vAlign w:val="center"/>
            <w:hideMark/>
          </w:tcPr>
          <w:p w14:paraId="39C76B76" w14:textId="77777777" w:rsidR="000B0317" w:rsidRPr="009C73FD" w:rsidRDefault="000B0317" w:rsidP="009C73FD">
            <w:pPr>
              <w:rPr>
                <w:rFonts w:cs="Arial"/>
                <w:color w:val="000000"/>
                <w:sz w:val="20"/>
                <w:szCs w:val="20"/>
              </w:rPr>
            </w:pPr>
          </w:p>
        </w:tc>
        <w:tc>
          <w:tcPr>
            <w:tcW w:w="4784" w:type="dxa"/>
            <w:vMerge/>
            <w:vAlign w:val="center"/>
            <w:hideMark/>
          </w:tcPr>
          <w:p w14:paraId="32726A8E" w14:textId="77777777" w:rsidR="000B0317" w:rsidRPr="009C73FD" w:rsidRDefault="000B0317" w:rsidP="009C73FD">
            <w:pPr>
              <w:rPr>
                <w:rFonts w:cs="Arial"/>
                <w:color w:val="000000"/>
                <w:sz w:val="20"/>
                <w:szCs w:val="20"/>
              </w:rPr>
            </w:pPr>
          </w:p>
        </w:tc>
        <w:tc>
          <w:tcPr>
            <w:tcW w:w="1560" w:type="dxa"/>
            <w:noWrap/>
            <w:vAlign w:val="center"/>
            <w:hideMark/>
          </w:tcPr>
          <w:p w14:paraId="6A6E9782" w14:textId="77777777" w:rsidR="000B0317" w:rsidRPr="009C73FD" w:rsidRDefault="000B0317" w:rsidP="009C73FD">
            <w:pPr>
              <w:rPr>
                <w:rFonts w:cs="Arial"/>
                <w:sz w:val="20"/>
                <w:szCs w:val="20"/>
              </w:rPr>
            </w:pPr>
            <w:r w:rsidRPr="009C73FD">
              <w:rPr>
                <w:rFonts w:cs="Arial"/>
                <w:sz w:val="20"/>
                <w:szCs w:val="20"/>
              </w:rPr>
              <w:t>Non-Disabled</w:t>
            </w:r>
          </w:p>
        </w:tc>
        <w:tc>
          <w:tcPr>
            <w:tcW w:w="1208" w:type="dxa"/>
            <w:noWrap/>
            <w:vAlign w:val="center"/>
            <w:hideMark/>
          </w:tcPr>
          <w:p w14:paraId="26F191D8" w14:textId="77777777" w:rsidR="000B0317" w:rsidRPr="009C73FD" w:rsidRDefault="000B0317" w:rsidP="009C73FD">
            <w:pPr>
              <w:jc w:val="center"/>
              <w:rPr>
                <w:rFonts w:cs="Arial"/>
                <w:color w:val="000000"/>
                <w:sz w:val="20"/>
                <w:szCs w:val="20"/>
              </w:rPr>
            </w:pPr>
            <w:r w:rsidRPr="009C73FD">
              <w:rPr>
                <w:rFonts w:cs="Arial"/>
                <w:color w:val="000000"/>
                <w:sz w:val="20"/>
                <w:szCs w:val="20"/>
              </w:rPr>
              <w:t>7.2</w:t>
            </w:r>
          </w:p>
        </w:tc>
        <w:tc>
          <w:tcPr>
            <w:tcW w:w="1095" w:type="dxa"/>
            <w:shd w:val="clear" w:color="auto" w:fill="EAF1DD" w:themeFill="accent3" w:themeFillTint="33"/>
            <w:noWrap/>
            <w:vAlign w:val="center"/>
            <w:hideMark/>
          </w:tcPr>
          <w:p w14:paraId="1C74C47E" w14:textId="77777777" w:rsidR="000B0317" w:rsidRPr="009C73FD" w:rsidRDefault="000B0317" w:rsidP="009C73FD">
            <w:pPr>
              <w:jc w:val="center"/>
              <w:rPr>
                <w:rFonts w:cs="Arial"/>
                <w:color w:val="000000"/>
                <w:sz w:val="20"/>
                <w:szCs w:val="20"/>
              </w:rPr>
            </w:pPr>
            <w:r w:rsidRPr="009C73FD">
              <w:rPr>
                <w:rFonts w:cs="Arial"/>
                <w:color w:val="000000"/>
                <w:sz w:val="20"/>
                <w:szCs w:val="20"/>
              </w:rPr>
              <w:t>7.3</w:t>
            </w:r>
          </w:p>
        </w:tc>
        <w:tc>
          <w:tcPr>
            <w:tcW w:w="1276" w:type="dxa"/>
            <w:shd w:val="clear" w:color="auto" w:fill="F2DBDB" w:themeFill="accent2" w:themeFillTint="33"/>
            <w:noWrap/>
            <w:vAlign w:val="center"/>
            <w:hideMark/>
          </w:tcPr>
          <w:p w14:paraId="46A2D204" w14:textId="77777777" w:rsidR="000B0317" w:rsidRPr="009C73FD" w:rsidRDefault="000B0317" w:rsidP="009C73FD">
            <w:pPr>
              <w:jc w:val="center"/>
              <w:rPr>
                <w:rFonts w:cs="Arial"/>
                <w:color w:val="000000"/>
                <w:sz w:val="20"/>
                <w:szCs w:val="20"/>
              </w:rPr>
            </w:pPr>
            <w:r w:rsidRPr="009C73FD">
              <w:rPr>
                <w:rFonts w:cs="Arial"/>
                <w:color w:val="000000"/>
                <w:sz w:val="20"/>
                <w:szCs w:val="20"/>
              </w:rPr>
              <w:t>7.0</w:t>
            </w:r>
          </w:p>
        </w:tc>
        <w:tc>
          <w:tcPr>
            <w:tcW w:w="1163" w:type="dxa"/>
            <w:shd w:val="clear" w:color="auto" w:fill="FDE9D9" w:themeFill="accent6" w:themeFillTint="33"/>
            <w:noWrap/>
            <w:vAlign w:val="center"/>
            <w:hideMark/>
          </w:tcPr>
          <w:p w14:paraId="6F5FBECA" w14:textId="77777777" w:rsidR="000B0317" w:rsidRPr="009C73FD" w:rsidRDefault="000B0317" w:rsidP="009C73FD">
            <w:pPr>
              <w:jc w:val="center"/>
              <w:rPr>
                <w:rFonts w:cs="Arial"/>
                <w:color w:val="000000"/>
                <w:sz w:val="20"/>
                <w:szCs w:val="20"/>
              </w:rPr>
            </w:pPr>
            <w:r w:rsidRPr="009C73FD">
              <w:rPr>
                <w:rFonts w:cs="Arial"/>
                <w:color w:val="000000"/>
                <w:sz w:val="20"/>
                <w:szCs w:val="20"/>
              </w:rPr>
              <w:t>7.0</w:t>
            </w:r>
          </w:p>
        </w:tc>
        <w:tc>
          <w:tcPr>
            <w:tcW w:w="1105" w:type="dxa"/>
            <w:shd w:val="clear" w:color="auto" w:fill="EAF1DD" w:themeFill="accent3" w:themeFillTint="33"/>
            <w:noWrap/>
            <w:vAlign w:val="center"/>
            <w:hideMark/>
          </w:tcPr>
          <w:p w14:paraId="47273555" w14:textId="77777777" w:rsidR="000B0317" w:rsidRPr="009C73FD" w:rsidRDefault="000B0317" w:rsidP="009C73FD">
            <w:pPr>
              <w:jc w:val="center"/>
              <w:rPr>
                <w:rFonts w:cs="Arial"/>
                <w:color w:val="000000"/>
                <w:sz w:val="20"/>
                <w:szCs w:val="20"/>
              </w:rPr>
            </w:pPr>
            <w:r w:rsidRPr="009C73FD">
              <w:rPr>
                <w:rFonts w:cs="Arial"/>
                <w:color w:val="000000"/>
                <w:sz w:val="20"/>
                <w:szCs w:val="20"/>
              </w:rPr>
              <w:t>7.1</w:t>
            </w:r>
          </w:p>
        </w:tc>
        <w:tc>
          <w:tcPr>
            <w:tcW w:w="1134" w:type="dxa"/>
            <w:shd w:val="clear" w:color="auto" w:fill="EAF1DD" w:themeFill="accent3" w:themeFillTint="33"/>
            <w:noWrap/>
            <w:vAlign w:val="center"/>
            <w:hideMark/>
          </w:tcPr>
          <w:p w14:paraId="4635D1B9" w14:textId="77777777" w:rsidR="000B0317" w:rsidRPr="009C73FD" w:rsidRDefault="000B0317" w:rsidP="009C73FD">
            <w:pPr>
              <w:jc w:val="center"/>
              <w:rPr>
                <w:rFonts w:cs="Arial"/>
                <w:color w:val="000000"/>
                <w:sz w:val="20"/>
                <w:szCs w:val="20"/>
              </w:rPr>
            </w:pPr>
            <w:r w:rsidRPr="009C73FD">
              <w:rPr>
                <w:rFonts w:cs="Arial"/>
                <w:color w:val="000000"/>
                <w:sz w:val="20"/>
                <w:szCs w:val="20"/>
              </w:rPr>
              <w:t>7.2</w:t>
            </w:r>
          </w:p>
        </w:tc>
        <w:tc>
          <w:tcPr>
            <w:tcW w:w="1134" w:type="dxa"/>
            <w:shd w:val="clear" w:color="auto" w:fill="FDE9D9" w:themeFill="accent6" w:themeFillTint="33"/>
            <w:vAlign w:val="center"/>
          </w:tcPr>
          <w:p w14:paraId="3EEAD704" w14:textId="6E44C969" w:rsidR="000B0317" w:rsidRPr="009C73FD" w:rsidRDefault="00F55633" w:rsidP="009C73FD">
            <w:pPr>
              <w:jc w:val="center"/>
              <w:rPr>
                <w:rFonts w:cs="Arial"/>
                <w:color w:val="000000"/>
                <w:sz w:val="20"/>
                <w:szCs w:val="20"/>
              </w:rPr>
            </w:pPr>
            <w:r>
              <w:rPr>
                <w:rFonts w:cs="Arial"/>
                <w:color w:val="000000"/>
                <w:sz w:val="20"/>
                <w:szCs w:val="20"/>
              </w:rPr>
              <w:t>7.2</w:t>
            </w:r>
          </w:p>
        </w:tc>
      </w:tr>
      <w:tr w:rsidR="000B0317" w:rsidRPr="009C73FD" w14:paraId="345203E6" w14:textId="524799E8" w:rsidTr="00F55633">
        <w:trPr>
          <w:trHeight w:val="44"/>
        </w:trPr>
        <w:tc>
          <w:tcPr>
            <w:tcW w:w="876" w:type="dxa"/>
            <w:vMerge/>
            <w:vAlign w:val="center"/>
            <w:hideMark/>
          </w:tcPr>
          <w:p w14:paraId="4AA4AD17" w14:textId="77777777" w:rsidR="000B0317" w:rsidRPr="009C73FD" w:rsidRDefault="000B0317" w:rsidP="009C73FD">
            <w:pPr>
              <w:rPr>
                <w:rFonts w:cs="Arial"/>
                <w:color w:val="000000"/>
                <w:sz w:val="20"/>
                <w:szCs w:val="20"/>
              </w:rPr>
            </w:pPr>
          </w:p>
        </w:tc>
        <w:tc>
          <w:tcPr>
            <w:tcW w:w="4784" w:type="dxa"/>
            <w:vMerge/>
            <w:vAlign w:val="center"/>
            <w:hideMark/>
          </w:tcPr>
          <w:p w14:paraId="2A9121F9" w14:textId="77777777" w:rsidR="000B0317" w:rsidRPr="009C73FD" w:rsidRDefault="000B0317" w:rsidP="009C73FD">
            <w:pPr>
              <w:rPr>
                <w:rFonts w:cs="Arial"/>
                <w:color w:val="000000"/>
                <w:sz w:val="20"/>
                <w:szCs w:val="20"/>
              </w:rPr>
            </w:pPr>
          </w:p>
        </w:tc>
        <w:tc>
          <w:tcPr>
            <w:tcW w:w="1560" w:type="dxa"/>
            <w:noWrap/>
            <w:vAlign w:val="center"/>
            <w:hideMark/>
          </w:tcPr>
          <w:p w14:paraId="1CD12666" w14:textId="77777777" w:rsidR="000B0317" w:rsidRPr="009C73FD" w:rsidRDefault="000B0317" w:rsidP="009C73FD">
            <w:pPr>
              <w:rPr>
                <w:rFonts w:cs="Arial"/>
                <w:sz w:val="20"/>
                <w:szCs w:val="20"/>
              </w:rPr>
            </w:pPr>
            <w:r w:rsidRPr="009C73FD">
              <w:rPr>
                <w:rFonts w:cs="Arial"/>
                <w:sz w:val="20"/>
                <w:szCs w:val="20"/>
              </w:rPr>
              <w:t>Gap</w:t>
            </w:r>
          </w:p>
        </w:tc>
        <w:tc>
          <w:tcPr>
            <w:tcW w:w="1208" w:type="dxa"/>
            <w:noWrap/>
            <w:vAlign w:val="center"/>
            <w:hideMark/>
          </w:tcPr>
          <w:p w14:paraId="02768CDD" w14:textId="4105ADAA"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0.5</w:t>
            </w:r>
          </w:p>
        </w:tc>
        <w:tc>
          <w:tcPr>
            <w:tcW w:w="1095" w:type="dxa"/>
            <w:shd w:val="clear" w:color="auto" w:fill="F2DBDB" w:themeFill="accent2" w:themeFillTint="33"/>
            <w:noWrap/>
            <w:vAlign w:val="center"/>
            <w:hideMark/>
          </w:tcPr>
          <w:p w14:paraId="19069DA7" w14:textId="11E42016"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0.6</w:t>
            </w:r>
          </w:p>
        </w:tc>
        <w:tc>
          <w:tcPr>
            <w:tcW w:w="1276" w:type="dxa"/>
            <w:shd w:val="clear" w:color="auto" w:fill="EAF1DD" w:themeFill="accent3" w:themeFillTint="33"/>
            <w:noWrap/>
            <w:vAlign w:val="center"/>
            <w:hideMark/>
          </w:tcPr>
          <w:p w14:paraId="2DDADF52" w14:textId="77AFB0D9"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0.5</w:t>
            </w:r>
          </w:p>
        </w:tc>
        <w:tc>
          <w:tcPr>
            <w:tcW w:w="1163" w:type="dxa"/>
            <w:shd w:val="clear" w:color="auto" w:fill="F2DBDB" w:themeFill="accent2" w:themeFillTint="33"/>
            <w:noWrap/>
            <w:vAlign w:val="center"/>
            <w:hideMark/>
          </w:tcPr>
          <w:p w14:paraId="40B61A7D" w14:textId="2A207243"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0.7</w:t>
            </w:r>
          </w:p>
        </w:tc>
        <w:tc>
          <w:tcPr>
            <w:tcW w:w="1105" w:type="dxa"/>
            <w:shd w:val="clear" w:color="auto" w:fill="FDE9D9" w:themeFill="accent6" w:themeFillTint="33"/>
            <w:noWrap/>
            <w:vAlign w:val="center"/>
            <w:hideMark/>
          </w:tcPr>
          <w:p w14:paraId="2523151D" w14:textId="39CC50E1"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0.7</w:t>
            </w:r>
          </w:p>
        </w:tc>
        <w:tc>
          <w:tcPr>
            <w:tcW w:w="1134" w:type="dxa"/>
            <w:shd w:val="clear" w:color="auto" w:fill="F2DBDB" w:themeFill="accent2" w:themeFillTint="33"/>
            <w:noWrap/>
            <w:vAlign w:val="center"/>
            <w:hideMark/>
          </w:tcPr>
          <w:p w14:paraId="4DEDBBFF" w14:textId="6E4787B9" w:rsidR="000B0317" w:rsidRPr="009C73FD" w:rsidRDefault="00F55633" w:rsidP="009C73FD">
            <w:pPr>
              <w:jc w:val="center"/>
              <w:rPr>
                <w:rFonts w:cs="Arial"/>
                <w:color w:val="000000"/>
                <w:sz w:val="20"/>
                <w:szCs w:val="20"/>
              </w:rPr>
            </w:pPr>
            <w:r>
              <w:rPr>
                <w:rFonts w:cs="Arial"/>
                <w:color w:val="000000"/>
                <w:sz w:val="20"/>
                <w:szCs w:val="20"/>
              </w:rPr>
              <w:t>-</w:t>
            </w:r>
            <w:r w:rsidR="000B0317" w:rsidRPr="009C73FD">
              <w:rPr>
                <w:rFonts w:cs="Arial"/>
                <w:color w:val="000000"/>
                <w:sz w:val="20"/>
                <w:szCs w:val="20"/>
              </w:rPr>
              <w:t>0.8</w:t>
            </w:r>
          </w:p>
        </w:tc>
        <w:tc>
          <w:tcPr>
            <w:tcW w:w="1134" w:type="dxa"/>
            <w:shd w:val="clear" w:color="auto" w:fill="EAF1DD" w:themeFill="accent3" w:themeFillTint="33"/>
            <w:vAlign w:val="center"/>
          </w:tcPr>
          <w:p w14:paraId="1FE830E0" w14:textId="0448F151" w:rsidR="000B0317" w:rsidRPr="009C73FD" w:rsidRDefault="00F55633" w:rsidP="009C73FD">
            <w:pPr>
              <w:jc w:val="center"/>
              <w:rPr>
                <w:rFonts w:cs="Arial"/>
                <w:color w:val="000000"/>
                <w:sz w:val="20"/>
                <w:szCs w:val="20"/>
              </w:rPr>
            </w:pPr>
            <w:r>
              <w:rPr>
                <w:rFonts w:cs="Arial"/>
                <w:color w:val="000000"/>
                <w:sz w:val="20"/>
                <w:szCs w:val="20"/>
              </w:rPr>
              <w:t>-0.6</w:t>
            </w:r>
          </w:p>
        </w:tc>
      </w:tr>
      <w:tr w:rsidR="00803590" w:rsidRPr="005616F2" w14:paraId="69C76EFE" w14:textId="29A7C1D1" w:rsidTr="00812F05">
        <w:trPr>
          <w:trHeight w:val="44"/>
        </w:trPr>
        <w:tc>
          <w:tcPr>
            <w:tcW w:w="876" w:type="dxa"/>
            <w:vMerge w:val="restart"/>
            <w:noWrap/>
            <w:vAlign w:val="center"/>
            <w:hideMark/>
          </w:tcPr>
          <w:p w14:paraId="53AB4B4F" w14:textId="26532802" w:rsidR="00803590" w:rsidRPr="005616F2" w:rsidRDefault="00803590" w:rsidP="009C73FD">
            <w:pPr>
              <w:jc w:val="center"/>
              <w:rPr>
                <w:rFonts w:cs="Arial"/>
                <w:color w:val="000000"/>
                <w:sz w:val="20"/>
                <w:szCs w:val="20"/>
              </w:rPr>
            </w:pPr>
            <w:r w:rsidRPr="005616F2">
              <w:rPr>
                <w:rFonts w:cs="Arial"/>
                <w:color w:val="000000"/>
                <w:sz w:val="20"/>
                <w:szCs w:val="20"/>
              </w:rPr>
              <w:t>10</w:t>
            </w:r>
          </w:p>
          <w:p w14:paraId="496C555D" w14:textId="6D74E93E" w:rsidR="00803590" w:rsidRPr="005616F2" w:rsidRDefault="00803590" w:rsidP="009C73FD">
            <w:pPr>
              <w:jc w:val="center"/>
              <w:rPr>
                <w:rFonts w:cs="Arial"/>
                <w:color w:val="000000"/>
                <w:sz w:val="20"/>
                <w:szCs w:val="20"/>
              </w:rPr>
            </w:pPr>
            <w:r w:rsidRPr="005616F2">
              <w:rPr>
                <w:rFonts w:cs="Arial"/>
                <w:color w:val="000000"/>
                <w:sz w:val="20"/>
                <w:szCs w:val="20"/>
              </w:rPr>
              <w:t> </w:t>
            </w:r>
          </w:p>
        </w:tc>
        <w:tc>
          <w:tcPr>
            <w:tcW w:w="4784" w:type="dxa"/>
            <w:noWrap/>
            <w:vAlign w:val="center"/>
            <w:hideMark/>
          </w:tcPr>
          <w:p w14:paraId="5C139D36" w14:textId="77777777" w:rsidR="00803590" w:rsidRPr="005616F2" w:rsidRDefault="00803590" w:rsidP="009C73FD">
            <w:pPr>
              <w:rPr>
                <w:rFonts w:cs="Arial"/>
                <w:color w:val="000000"/>
                <w:sz w:val="20"/>
                <w:szCs w:val="20"/>
              </w:rPr>
            </w:pPr>
            <w:r w:rsidRPr="005616F2">
              <w:rPr>
                <w:rFonts w:cs="Arial"/>
                <w:color w:val="000000"/>
                <w:sz w:val="20"/>
                <w:szCs w:val="20"/>
              </w:rPr>
              <w:t>Board representation (Disability)</w:t>
            </w:r>
          </w:p>
        </w:tc>
        <w:tc>
          <w:tcPr>
            <w:tcW w:w="1560" w:type="dxa"/>
            <w:noWrap/>
            <w:vAlign w:val="center"/>
            <w:hideMark/>
          </w:tcPr>
          <w:p w14:paraId="778304F1" w14:textId="77777777" w:rsidR="00803590" w:rsidRPr="005616F2" w:rsidRDefault="00803590" w:rsidP="009C73FD">
            <w:pPr>
              <w:rPr>
                <w:rFonts w:cs="Arial"/>
                <w:sz w:val="20"/>
                <w:szCs w:val="20"/>
              </w:rPr>
            </w:pPr>
            <w:r w:rsidRPr="005616F2">
              <w:rPr>
                <w:rFonts w:cs="Arial"/>
                <w:sz w:val="20"/>
                <w:szCs w:val="20"/>
              </w:rPr>
              <w:t> </w:t>
            </w:r>
          </w:p>
        </w:tc>
        <w:tc>
          <w:tcPr>
            <w:tcW w:w="1208" w:type="dxa"/>
            <w:noWrap/>
            <w:vAlign w:val="center"/>
            <w:hideMark/>
          </w:tcPr>
          <w:p w14:paraId="53607C94" w14:textId="1780CC85" w:rsidR="00803590" w:rsidRPr="005616F2" w:rsidRDefault="00803590" w:rsidP="009C73FD">
            <w:pPr>
              <w:jc w:val="center"/>
              <w:rPr>
                <w:rFonts w:cs="Arial"/>
                <w:color w:val="000000"/>
                <w:sz w:val="20"/>
                <w:szCs w:val="20"/>
              </w:rPr>
            </w:pPr>
            <w:r w:rsidRPr="005616F2">
              <w:rPr>
                <w:rFonts w:cs="Arial"/>
                <w:color w:val="000000"/>
                <w:sz w:val="20"/>
                <w:szCs w:val="20"/>
              </w:rPr>
              <w:t>13.0%</w:t>
            </w:r>
          </w:p>
        </w:tc>
        <w:tc>
          <w:tcPr>
            <w:tcW w:w="1095" w:type="dxa"/>
            <w:shd w:val="clear" w:color="auto" w:fill="EAF1DD" w:themeFill="accent3" w:themeFillTint="33"/>
            <w:noWrap/>
            <w:vAlign w:val="center"/>
            <w:hideMark/>
          </w:tcPr>
          <w:p w14:paraId="37982417" w14:textId="0E9EEFCA" w:rsidR="00803590" w:rsidRPr="005616F2" w:rsidRDefault="00803590" w:rsidP="009C73FD">
            <w:pPr>
              <w:jc w:val="center"/>
              <w:rPr>
                <w:rFonts w:cs="Arial"/>
                <w:color w:val="000000"/>
                <w:sz w:val="20"/>
                <w:szCs w:val="20"/>
              </w:rPr>
            </w:pPr>
            <w:r w:rsidRPr="005616F2">
              <w:rPr>
                <w:rFonts w:cs="Arial"/>
                <w:color w:val="000000"/>
                <w:sz w:val="20"/>
                <w:szCs w:val="20"/>
              </w:rPr>
              <w:t>20.0%</w:t>
            </w:r>
          </w:p>
        </w:tc>
        <w:tc>
          <w:tcPr>
            <w:tcW w:w="1276" w:type="dxa"/>
            <w:shd w:val="clear" w:color="auto" w:fill="FDE9D9" w:themeFill="accent6" w:themeFillTint="33"/>
            <w:noWrap/>
            <w:vAlign w:val="center"/>
            <w:hideMark/>
          </w:tcPr>
          <w:p w14:paraId="62AD5687" w14:textId="7DED5C0C" w:rsidR="00803590" w:rsidRPr="005616F2" w:rsidRDefault="00803590" w:rsidP="009C73FD">
            <w:pPr>
              <w:jc w:val="center"/>
              <w:rPr>
                <w:rFonts w:cs="Arial"/>
                <w:color w:val="000000"/>
                <w:sz w:val="20"/>
                <w:szCs w:val="20"/>
              </w:rPr>
            </w:pPr>
            <w:r w:rsidRPr="005616F2">
              <w:rPr>
                <w:rFonts w:cs="Arial"/>
                <w:color w:val="000000"/>
                <w:sz w:val="20"/>
                <w:szCs w:val="20"/>
              </w:rPr>
              <w:t>20.0%</w:t>
            </w:r>
          </w:p>
        </w:tc>
        <w:tc>
          <w:tcPr>
            <w:tcW w:w="1163" w:type="dxa"/>
            <w:shd w:val="clear" w:color="auto" w:fill="F2DBDB" w:themeFill="accent2" w:themeFillTint="33"/>
            <w:noWrap/>
            <w:vAlign w:val="center"/>
            <w:hideMark/>
          </w:tcPr>
          <w:p w14:paraId="2EDD6085" w14:textId="7B183444" w:rsidR="00803590" w:rsidRPr="005616F2" w:rsidRDefault="00803590" w:rsidP="009C73FD">
            <w:pPr>
              <w:jc w:val="center"/>
              <w:rPr>
                <w:rFonts w:cs="Arial"/>
                <w:color w:val="000000"/>
                <w:sz w:val="20"/>
                <w:szCs w:val="20"/>
              </w:rPr>
            </w:pPr>
            <w:r w:rsidRPr="005616F2">
              <w:rPr>
                <w:rFonts w:cs="Arial"/>
                <w:color w:val="000000"/>
                <w:sz w:val="20"/>
                <w:szCs w:val="20"/>
              </w:rPr>
              <w:t>11.1%</w:t>
            </w:r>
          </w:p>
        </w:tc>
        <w:tc>
          <w:tcPr>
            <w:tcW w:w="1105" w:type="dxa"/>
            <w:shd w:val="clear" w:color="auto" w:fill="FDE9D9" w:themeFill="accent6" w:themeFillTint="33"/>
            <w:noWrap/>
            <w:vAlign w:val="center"/>
            <w:hideMark/>
          </w:tcPr>
          <w:p w14:paraId="7DCCA23C" w14:textId="6A99FFEC" w:rsidR="00803590" w:rsidRPr="005616F2" w:rsidRDefault="00803590" w:rsidP="009C73FD">
            <w:pPr>
              <w:jc w:val="center"/>
              <w:rPr>
                <w:rFonts w:cs="Arial"/>
                <w:color w:val="000000"/>
                <w:sz w:val="20"/>
                <w:szCs w:val="20"/>
              </w:rPr>
            </w:pPr>
            <w:r w:rsidRPr="005616F2">
              <w:rPr>
                <w:rFonts w:cs="Arial"/>
                <w:color w:val="000000"/>
                <w:sz w:val="20"/>
                <w:szCs w:val="20"/>
              </w:rPr>
              <w:t>11.1%</w:t>
            </w:r>
          </w:p>
        </w:tc>
        <w:tc>
          <w:tcPr>
            <w:tcW w:w="1134" w:type="dxa"/>
            <w:shd w:val="clear" w:color="auto" w:fill="EAF1DD" w:themeFill="accent3" w:themeFillTint="33"/>
            <w:noWrap/>
            <w:vAlign w:val="center"/>
            <w:hideMark/>
          </w:tcPr>
          <w:p w14:paraId="2E78C26C" w14:textId="6952776B" w:rsidR="00803590" w:rsidRPr="005616F2" w:rsidRDefault="00803590" w:rsidP="009C73FD">
            <w:pPr>
              <w:jc w:val="center"/>
              <w:rPr>
                <w:rFonts w:cs="Arial"/>
                <w:color w:val="000000"/>
                <w:sz w:val="20"/>
                <w:szCs w:val="20"/>
              </w:rPr>
            </w:pPr>
            <w:r w:rsidRPr="005616F2">
              <w:rPr>
                <w:rFonts w:cs="Arial"/>
                <w:color w:val="000000"/>
                <w:sz w:val="20"/>
                <w:szCs w:val="20"/>
              </w:rPr>
              <w:t>12.5%</w:t>
            </w:r>
          </w:p>
        </w:tc>
        <w:tc>
          <w:tcPr>
            <w:tcW w:w="1134" w:type="dxa"/>
            <w:shd w:val="clear" w:color="auto" w:fill="F2DBDB" w:themeFill="accent2" w:themeFillTint="33"/>
            <w:vAlign w:val="center"/>
          </w:tcPr>
          <w:p w14:paraId="23C32A7F" w14:textId="2C17AA90" w:rsidR="00803590" w:rsidRPr="005616F2" w:rsidRDefault="005616F2" w:rsidP="009C73FD">
            <w:pPr>
              <w:jc w:val="center"/>
              <w:rPr>
                <w:rFonts w:cs="Arial"/>
                <w:color w:val="000000"/>
                <w:sz w:val="20"/>
                <w:szCs w:val="20"/>
              </w:rPr>
            </w:pPr>
            <w:r w:rsidRPr="005616F2">
              <w:rPr>
                <w:rFonts w:cs="Arial"/>
                <w:color w:val="000000"/>
                <w:sz w:val="20"/>
                <w:szCs w:val="20"/>
              </w:rPr>
              <w:t>0.0%</w:t>
            </w:r>
          </w:p>
        </w:tc>
      </w:tr>
      <w:tr w:rsidR="00803590" w:rsidRPr="009C73FD" w14:paraId="270904A4" w14:textId="11420D20" w:rsidTr="00812F05">
        <w:trPr>
          <w:trHeight w:val="44"/>
        </w:trPr>
        <w:tc>
          <w:tcPr>
            <w:tcW w:w="876" w:type="dxa"/>
            <w:vMerge/>
            <w:noWrap/>
            <w:vAlign w:val="center"/>
            <w:hideMark/>
          </w:tcPr>
          <w:p w14:paraId="22F9E43C" w14:textId="0927B72F" w:rsidR="00803590" w:rsidRPr="005616F2" w:rsidRDefault="00803590" w:rsidP="009C73FD">
            <w:pPr>
              <w:jc w:val="center"/>
              <w:rPr>
                <w:rFonts w:cs="Arial"/>
                <w:color w:val="000000"/>
                <w:sz w:val="20"/>
                <w:szCs w:val="20"/>
              </w:rPr>
            </w:pPr>
          </w:p>
        </w:tc>
        <w:tc>
          <w:tcPr>
            <w:tcW w:w="4784" w:type="dxa"/>
            <w:noWrap/>
            <w:vAlign w:val="center"/>
            <w:hideMark/>
          </w:tcPr>
          <w:p w14:paraId="67B5A318" w14:textId="77777777" w:rsidR="00803590" w:rsidRPr="005616F2" w:rsidRDefault="00803590" w:rsidP="009C73FD">
            <w:pPr>
              <w:rPr>
                <w:rFonts w:cs="Arial"/>
                <w:color w:val="000000"/>
                <w:sz w:val="20"/>
                <w:szCs w:val="20"/>
              </w:rPr>
            </w:pPr>
            <w:r w:rsidRPr="005616F2">
              <w:rPr>
                <w:rFonts w:cs="Arial"/>
                <w:color w:val="000000"/>
                <w:sz w:val="20"/>
                <w:szCs w:val="20"/>
              </w:rPr>
              <w:t>Comparison to Disabled Workforce</w:t>
            </w:r>
          </w:p>
        </w:tc>
        <w:tc>
          <w:tcPr>
            <w:tcW w:w="1560" w:type="dxa"/>
            <w:noWrap/>
            <w:vAlign w:val="center"/>
            <w:hideMark/>
          </w:tcPr>
          <w:p w14:paraId="3E3EACA1" w14:textId="77777777" w:rsidR="00803590" w:rsidRPr="005616F2" w:rsidRDefault="00803590" w:rsidP="009C73FD">
            <w:pPr>
              <w:rPr>
                <w:rFonts w:cs="Arial"/>
                <w:sz w:val="20"/>
                <w:szCs w:val="20"/>
              </w:rPr>
            </w:pPr>
            <w:r w:rsidRPr="005616F2">
              <w:rPr>
                <w:rFonts w:cs="Arial"/>
                <w:sz w:val="20"/>
                <w:szCs w:val="20"/>
              </w:rPr>
              <w:t> </w:t>
            </w:r>
          </w:p>
        </w:tc>
        <w:tc>
          <w:tcPr>
            <w:tcW w:w="1208" w:type="dxa"/>
            <w:noWrap/>
            <w:vAlign w:val="center"/>
            <w:hideMark/>
          </w:tcPr>
          <w:p w14:paraId="6E2E36AA" w14:textId="4332CAE8" w:rsidR="00803590" w:rsidRPr="005616F2" w:rsidRDefault="00803590" w:rsidP="009C73FD">
            <w:pPr>
              <w:jc w:val="center"/>
              <w:rPr>
                <w:rFonts w:cs="Arial"/>
                <w:color w:val="000000"/>
                <w:sz w:val="20"/>
                <w:szCs w:val="20"/>
              </w:rPr>
            </w:pPr>
            <w:r w:rsidRPr="005616F2">
              <w:rPr>
                <w:rFonts w:cs="Arial"/>
                <w:color w:val="000000"/>
                <w:sz w:val="20"/>
                <w:szCs w:val="20"/>
              </w:rPr>
              <w:t>11.0%</w:t>
            </w:r>
          </w:p>
        </w:tc>
        <w:tc>
          <w:tcPr>
            <w:tcW w:w="1095" w:type="dxa"/>
            <w:shd w:val="clear" w:color="auto" w:fill="F2DBDB" w:themeFill="accent2" w:themeFillTint="33"/>
            <w:noWrap/>
            <w:vAlign w:val="center"/>
            <w:hideMark/>
          </w:tcPr>
          <w:p w14:paraId="7DF41BB4" w14:textId="0261D321" w:rsidR="00803590" w:rsidRPr="005616F2" w:rsidRDefault="00803590" w:rsidP="009C73FD">
            <w:pPr>
              <w:jc w:val="center"/>
              <w:rPr>
                <w:rFonts w:cs="Arial"/>
                <w:color w:val="000000"/>
                <w:sz w:val="20"/>
                <w:szCs w:val="20"/>
              </w:rPr>
            </w:pPr>
            <w:r w:rsidRPr="005616F2">
              <w:rPr>
                <w:rFonts w:cs="Arial"/>
                <w:color w:val="000000"/>
                <w:sz w:val="20"/>
                <w:szCs w:val="20"/>
              </w:rPr>
              <w:t>18.0%</w:t>
            </w:r>
          </w:p>
        </w:tc>
        <w:tc>
          <w:tcPr>
            <w:tcW w:w="1276" w:type="dxa"/>
            <w:shd w:val="clear" w:color="auto" w:fill="EAF1DD" w:themeFill="accent3" w:themeFillTint="33"/>
            <w:noWrap/>
            <w:vAlign w:val="center"/>
            <w:hideMark/>
          </w:tcPr>
          <w:p w14:paraId="18D7C3A6" w14:textId="15F12802" w:rsidR="00803590" w:rsidRPr="005616F2" w:rsidRDefault="00803590" w:rsidP="009C73FD">
            <w:pPr>
              <w:jc w:val="center"/>
              <w:rPr>
                <w:rFonts w:cs="Arial"/>
                <w:color w:val="000000"/>
                <w:sz w:val="20"/>
                <w:szCs w:val="20"/>
              </w:rPr>
            </w:pPr>
            <w:r w:rsidRPr="005616F2">
              <w:rPr>
                <w:rFonts w:cs="Arial"/>
                <w:color w:val="000000"/>
                <w:sz w:val="20"/>
                <w:szCs w:val="20"/>
              </w:rPr>
              <w:t>17.5%</w:t>
            </w:r>
          </w:p>
        </w:tc>
        <w:tc>
          <w:tcPr>
            <w:tcW w:w="1163" w:type="dxa"/>
            <w:shd w:val="clear" w:color="auto" w:fill="EAF1DD" w:themeFill="accent3" w:themeFillTint="33"/>
            <w:noWrap/>
            <w:vAlign w:val="center"/>
            <w:hideMark/>
          </w:tcPr>
          <w:p w14:paraId="28798981" w14:textId="5F9891A4" w:rsidR="00803590" w:rsidRPr="005616F2" w:rsidRDefault="00803590" w:rsidP="009C73FD">
            <w:pPr>
              <w:jc w:val="center"/>
              <w:rPr>
                <w:rFonts w:cs="Arial"/>
                <w:color w:val="000000"/>
                <w:sz w:val="20"/>
                <w:szCs w:val="20"/>
              </w:rPr>
            </w:pPr>
            <w:r w:rsidRPr="005616F2">
              <w:rPr>
                <w:rFonts w:cs="Arial"/>
                <w:color w:val="000000"/>
                <w:sz w:val="20"/>
                <w:szCs w:val="20"/>
              </w:rPr>
              <w:t>8.1%</w:t>
            </w:r>
          </w:p>
        </w:tc>
        <w:tc>
          <w:tcPr>
            <w:tcW w:w="1105" w:type="dxa"/>
            <w:shd w:val="clear" w:color="auto" w:fill="EAF1DD" w:themeFill="accent3" w:themeFillTint="33"/>
            <w:noWrap/>
            <w:vAlign w:val="center"/>
            <w:hideMark/>
          </w:tcPr>
          <w:p w14:paraId="599CD74E" w14:textId="30FBFE3E" w:rsidR="00803590" w:rsidRPr="005616F2" w:rsidRDefault="00803590" w:rsidP="009C73FD">
            <w:pPr>
              <w:jc w:val="center"/>
              <w:rPr>
                <w:rFonts w:cs="Arial"/>
                <w:color w:val="000000"/>
                <w:sz w:val="20"/>
                <w:szCs w:val="20"/>
              </w:rPr>
            </w:pPr>
            <w:r w:rsidRPr="005616F2">
              <w:rPr>
                <w:rFonts w:cs="Arial"/>
                <w:color w:val="000000"/>
                <w:sz w:val="20"/>
                <w:szCs w:val="20"/>
              </w:rPr>
              <w:t>6.8%</w:t>
            </w:r>
          </w:p>
        </w:tc>
        <w:tc>
          <w:tcPr>
            <w:tcW w:w="1134" w:type="dxa"/>
            <w:shd w:val="clear" w:color="auto" w:fill="EAF1DD" w:themeFill="accent3" w:themeFillTint="33"/>
            <w:noWrap/>
            <w:vAlign w:val="center"/>
            <w:hideMark/>
          </w:tcPr>
          <w:p w14:paraId="70FCA313" w14:textId="4E554D84" w:rsidR="00803590" w:rsidRPr="005616F2" w:rsidRDefault="00803590" w:rsidP="009C73FD">
            <w:pPr>
              <w:jc w:val="center"/>
              <w:rPr>
                <w:rFonts w:cs="Arial"/>
                <w:color w:val="000000"/>
                <w:sz w:val="20"/>
                <w:szCs w:val="20"/>
              </w:rPr>
            </w:pPr>
            <w:r w:rsidRPr="005616F2">
              <w:rPr>
                <w:rFonts w:cs="Arial"/>
                <w:color w:val="000000"/>
                <w:sz w:val="20"/>
                <w:szCs w:val="20"/>
              </w:rPr>
              <w:t>6.6%</w:t>
            </w:r>
          </w:p>
        </w:tc>
        <w:tc>
          <w:tcPr>
            <w:tcW w:w="1134" w:type="dxa"/>
            <w:shd w:val="clear" w:color="auto" w:fill="F2DBDB" w:themeFill="accent2" w:themeFillTint="33"/>
            <w:vAlign w:val="center"/>
          </w:tcPr>
          <w:p w14:paraId="2DFE46F0" w14:textId="442DD8EC" w:rsidR="00803590" w:rsidRPr="001E7FD6" w:rsidRDefault="005616F2" w:rsidP="009C73FD">
            <w:pPr>
              <w:jc w:val="center"/>
              <w:rPr>
                <w:rFonts w:cs="Arial"/>
                <w:color w:val="000000"/>
                <w:sz w:val="20"/>
                <w:szCs w:val="20"/>
              </w:rPr>
            </w:pPr>
            <w:r w:rsidRPr="005616F2">
              <w:rPr>
                <w:rFonts w:cs="Arial"/>
                <w:color w:val="000000"/>
                <w:sz w:val="20"/>
                <w:szCs w:val="20"/>
              </w:rPr>
              <w:t>-6.8%</w:t>
            </w:r>
          </w:p>
        </w:tc>
      </w:tr>
    </w:tbl>
    <w:p w14:paraId="6F9A77D7" w14:textId="77777777" w:rsidR="00505B07" w:rsidRDefault="00505B07" w:rsidP="00505B07">
      <w:pPr>
        <w:rPr>
          <w:rFonts w:cs="Arial"/>
          <w:bCs/>
          <w:color w:val="000000"/>
        </w:rPr>
      </w:pPr>
    </w:p>
    <w:p w14:paraId="2747DDA5" w14:textId="77777777" w:rsidR="009E71E6" w:rsidRPr="000C20FB" w:rsidRDefault="009E71E6" w:rsidP="009E71E6">
      <w:pPr>
        <w:ind w:left="709" w:hanging="709"/>
        <w:rPr>
          <w:rFonts w:cs="Arial"/>
          <w:b/>
          <w:bCs/>
          <w:color w:val="000000" w:themeColor="text1"/>
          <w:sz w:val="2"/>
          <w:szCs w:val="2"/>
        </w:rPr>
      </w:pPr>
    </w:p>
    <w:sectPr w:rsidR="009E71E6" w:rsidRPr="000C20FB" w:rsidSect="00123D7E">
      <w:pgSz w:w="16838" w:h="11906" w:orient="landscape" w:code="9"/>
      <w:pgMar w:top="680" w:right="720" w:bottom="567" w:left="720" w:header="284" w:footer="10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5E76" w14:textId="77777777" w:rsidR="00A41B74" w:rsidRDefault="00A41B74">
      <w:r>
        <w:separator/>
      </w:r>
    </w:p>
  </w:endnote>
  <w:endnote w:type="continuationSeparator" w:id="0">
    <w:p w14:paraId="54C5FAB6" w14:textId="77777777" w:rsidR="00A41B74" w:rsidRDefault="00A4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447349451"/>
      <w:docPartObj>
        <w:docPartGallery w:val="Page Numbers (Bottom of Page)"/>
        <w:docPartUnique/>
      </w:docPartObj>
    </w:sdtPr>
    <w:sdtEndPr>
      <w:rPr>
        <w:sz w:val="16"/>
        <w:szCs w:val="24"/>
      </w:rPr>
    </w:sdtEndPr>
    <w:sdtContent>
      <w:sdt>
        <w:sdtPr>
          <w:rPr>
            <w:sz w:val="22"/>
            <w:szCs w:val="22"/>
          </w:rPr>
          <w:id w:val="618104996"/>
          <w:docPartObj>
            <w:docPartGallery w:val="Page Numbers (Top of Page)"/>
            <w:docPartUnique/>
          </w:docPartObj>
        </w:sdtPr>
        <w:sdtEndPr>
          <w:rPr>
            <w:sz w:val="16"/>
            <w:szCs w:val="24"/>
          </w:rPr>
        </w:sdtEndPr>
        <w:sdtContent>
          <w:p w14:paraId="268AA3AB" w14:textId="40056C8F" w:rsidR="00A65BB9" w:rsidRDefault="00A65BB9">
            <w:pPr>
              <w:pStyle w:val="Footer"/>
              <w:jc w:val="center"/>
            </w:pPr>
            <w:r w:rsidRPr="00A65BB9">
              <w:rPr>
                <w:sz w:val="22"/>
                <w:szCs w:val="22"/>
              </w:rPr>
              <w:t xml:space="preserve">Page </w:t>
            </w:r>
            <w:r w:rsidRPr="00A65BB9">
              <w:rPr>
                <w:b/>
                <w:bCs/>
                <w:sz w:val="22"/>
                <w:szCs w:val="22"/>
              </w:rPr>
              <w:fldChar w:fldCharType="begin"/>
            </w:r>
            <w:r w:rsidRPr="00A65BB9">
              <w:rPr>
                <w:b/>
                <w:bCs/>
                <w:sz w:val="22"/>
                <w:szCs w:val="22"/>
              </w:rPr>
              <w:instrText xml:space="preserve"> PAGE </w:instrText>
            </w:r>
            <w:r w:rsidRPr="00A65BB9">
              <w:rPr>
                <w:b/>
                <w:bCs/>
                <w:sz w:val="22"/>
                <w:szCs w:val="22"/>
              </w:rPr>
              <w:fldChar w:fldCharType="separate"/>
            </w:r>
            <w:r w:rsidRPr="00A65BB9">
              <w:rPr>
                <w:b/>
                <w:bCs/>
                <w:noProof/>
                <w:sz w:val="22"/>
                <w:szCs w:val="22"/>
              </w:rPr>
              <w:t>2</w:t>
            </w:r>
            <w:r w:rsidRPr="00A65BB9">
              <w:rPr>
                <w:b/>
                <w:bCs/>
                <w:sz w:val="22"/>
                <w:szCs w:val="22"/>
              </w:rPr>
              <w:fldChar w:fldCharType="end"/>
            </w:r>
            <w:r w:rsidRPr="00A65BB9">
              <w:rPr>
                <w:sz w:val="22"/>
                <w:szCs w:val="22"/>
              </w:rPr>
              <w:t xml:space="preserve"> of </w:t>
            </w:r>
            <w:r w:rsidRPr="00A65BB9">
              <w:rPr>
                <w:b/>
                <w:bCs/>
                <w:sz w:val="22"/>
                <w:szCs w:val="22"/>
              </w:rPr>
              <w:fldChar w:fldCharType="begin"/>
            </w:r>
            <w:r w:rsidRPr="00A65BB9">
              <w:rPr>
                <w:b/>
                <w:bCs/>
                <w:sz w:val="22"/>
                <w:szCs w:val="22"/>
              </w:rPr>
              <w:instrText xml:space="preserve"> NUMPAGES  </w:instrText>
            </w:r>
            <w:r w:rsidRPr="00A65BB9">
              <w:rPr>
                <w:b/>
                <w:bCs/>
                <w:sz w:val="22"/>
                <w:szCs w:val="22"/>
              </w:rPr>
              <w:fldChar w:fldCharType="separate"/>
            </w:r>
            <w:r w:rsidRPr="00A65BB9">
              <w:rPr>
                <w:b/>
                <w:bCs/>
                <w:noProof/>
                <w:sz w:val="22"/>
                <w:szCs w:val="22"/>
              </w:rPr>
              <w:t>2</w:t>
            </w:r>
            <w:r w:rsidRPr="00A65BB9">
              <w:rPr>
                <w:b/>
                <w:bCs/>
                <w:sz w:val="22"/>
                <w:szCs w:val="22"/>
              </w:rPr>
              <w:fldChar w:fldCharType="end"/>
            </w:r>
          </w:p>
        </w:sdtContent>
      </w:sdt>
    </w:sdtContent>
  </w:sdt>
  <w:p w14:paraId="12B03BF6" w14:textId="77777777" w:rsidR="00866A8A" w:rsidRDefault="00866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567814645"/>
      <w:docPartObj>
        <w:docPartGallery w:val="Page Numbers (Bottom of Page)"/>
        <w:docPartUnique/>
      </w:docPartObj>
    </w:sdtPr>
    <w:sdtEndPr/>
    <w:sdtContent>
      <w:sdt>
        <w:sdtPr>
          <w:rPr>
            <w:sz w:val="24"/>
          </w:rPr>
          <w:id w:val="1728636285"/>
          <w:docPartObj>
            <w:docPartGallery w:val="Page Numbers (Top of Page)"/>
            <w:docPartUnique/>
          </w:docPartObj>
        </w:sdtPr>
        <w:sdtEndPr/>
        <w:sdtContent>
          <w:p w14:paraId="079CC3C6" w14:textId="5D5DB5CA" w:rsidR="002004CE" w:rsidRPr="000D34F1" w:rsidRDefault="002004CE">
            <w:pPr>
              <w:pStyle w:val="Footer"/>
              <w:jc w:val="center"/>
              <w:rPr>
                <w:sz w:val="24"/>
              </w:rPr>
            </w:pPr>
            <w:r w:rsidRPr="000D34F1">
              <w:rPr>
                <w:sz w:val="24"/>
              </w:rPr>
              <w:t xml:space="preserve">Page </w:t>
            </w:r>
            <w:r w:rsidRPr="000D34F1">
              <w:rPr>
                <w:b/>
                <w:bCs/>
                <w:sz w:val="24"/>
              </w:rPr>
              <w:fldChar w:fldCharType="begin"/>
            </w:r>
            <w:r w:rsidRPr="000D34F1">
              <w:rPr>
                <w:b/>
                <w:bCs/>
                <w:sz w:val="24"/>
              </w:rPr>
              <w:instrText xml:space="preserve"> PAGE </w:instrText>
            </w:r>
            <w:r w:rsidRPr="000D34F1">
              <w:rPr>
                <w:b/>
                <w:bCs/>
                <w:sz w:val="24"/>
              </w:rPr>
              <w:fldChar w:fldCharType="separate"/>
            </w:r>
            <w:r w:rsidRPr="000D34F1">
              <w:rPr>
                <w:b/>
                <w:bCs/>
                <w:noProof/>
                <w:sz w:val="24"/>
              </w:rPr>
              <w:t>2</w:t>
            </w:r>
            <w:r w:rsidRPr="000D34F1">
              <w:rPr>
                <w:b/>
                <w:bCs/>
                <w:sz w:val="24"/>
              </w:rPr>
              <w:fldChar w:fldCharType="end"/>
            </w:r>
            <w:r w:rsidRPr="000D34F1">
              <w:rPr>
                <w:sz w:val="24"/>
              </w:rPr>
              <w:t xml:space="preserve"> of </w:t>
            </w:r>
            <w:r w:rsidRPr="000D34F1">
              <w:rPr>
                <w:b/>
                <w:bCs/>
                <w:sz w:val="24"/>
              </w:rPr>
              <w:fldChar w:fldCharType="begin"/>
            </w:r>
            <w:r w:rsidRPr="000D34F1">
              <w:rPr>
                <w:b/>
                <w:bCs/>
                <w:sz w:val="24"/>
              </w:rPr>
              <w:instrText xml:space="preserve"> NUMPAGES  </w:instrText>
            </w:r>
            <w:r w:rsidRPr="000D34F1">
              <w:rPr>
                <w:b/>
                <w:bCs/>
                <w:sz w:val="24"/>
              </w:rPr>
              <w:fldChar w:fldCharType="separate"/>
            </w:r>
            <w:r w:rsidRPr="000D34F1">
              <w:rPr>
                <w:b/>
                <w:bCs/>
                <w:noProof/>
                <w:sz w:val="24"/>
              </w:rPr>
              <w:t>2</w:t>
            </w:r>
            <w:r w:rsidRPr="000D34F1">
              <w:rPr>
                <w:b/>
                <w:bCs/>
                <w:sz w:val="24"/>
              </w:rPr>
              <w:fldChar w:fldCharType="end"/>
            </w:r>
          </w:p>
        </w:sdtContent>
      </w:sdt>
    </w:sdtContent>
  </w:sdt>
  <w:p w14:paraId="4F5F5855" w14:textId="77777777" w:rsidR="00866A8A" w:rsidRPr="000D34F1" w:rsidRDefault="00866A8A">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AD42" w14:textId="77777777" w:rsidR="00A41B74" w:rsidRDefault="00A41B74">
      <w:r>
        <w:separator/>
      </w:r>
    </w:p>
  </w:footnote>
  <w:footnote w:type="continuationSeparator" w:id="0">
    <w:p w14:paraId="337A0620" w14:textId="77777777" w:rsidR="00A41B74" w:rsidRDefault="00A4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E8FB" w14:textId="77777777" w:rsidR="00866A8A" w:rsidRDefault="00866A8A" w:rsidP="00C069B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D60060C"/>
    <w:lvl w:ilvl="0">
      <w:start w:val="1"/>
      <w:numFmt w:val="lowerRoman"/>
      <w:pStyle w:val="ListNumber3"/>
      <w:lvlText w:val="%1."/>
      <w:lvlJc w:val="left"/>
      <w:pPr>
        <w:tabs>
          <w:tab w:val="num" w:pos="1854"/>
        </w:tabs>
        <w:ind w:left="1418" w:hanging="284"/>
      </w:pPr>
    </w:lvl>
  </w:abstractNum>
  <w:abstractNum w:abstractNumId="1" w15:restartNumberingAfterBreak="0">
    <w:nsid w:val="FFFFFF7F"/>
    <w:multiLevelType w:val="singleLevel"/>
    <w:tmpl w:val="8FB45700"/>
    <w:lvl w:ilvl="0">
      <w:start w:val="1"/>
      <w:numFmt w:val="lowerLetter"/>
      <w:pStyle w:val="ListNumber2"/>
      <w:lvlText w:val="%1."/>
      <w:lvlJc w:val="left"/>
      <w:pPr>
        <w:tabs>
          <w:tab w:val="num" w:pos="1211"/>
        </w:tabs>
        <w:ind w:left="1134" w:hanging="283"/>
      </w:pPr>
    </w:lvl>
  </w:abstractNum>
  <w:abstractNum w:abstractNumId="2" w15:restartNumberingAfterBreak="0">
    <w:nsid w:val="FFFFFF81"/>
    <w:multiLevelType w:val="singleLevel"/>
    <w:tmpl w:val="092C1854"/>
    <w:lvl w:ilvl="0">
      <w:start w:val="1"/>
      <w:numFmt w:val="bullet"/>
      <w:pStyle w:val="ListBullet4"/>
      <w:lvlText w:val="-"/>
      <w:lvlJc w:val="left"/>
      <w:pPr>
        <w:tabs>
          <w:tab w:val="num" w:pos="1778"/>
        </w:tabs>
        <w:ind w:left="1701" w:hanging="283"/>
      </w:pPr>
      <w:rPr>
        <w:rFonts w:ascii="Times New Roman" w:hAnsi="Times New Roman" w:hint="default"/>
      </w:rPr>
    </w:lvl>
  </w:abstractNum>
  <w:abstractNum w:abstractNumId="3" w15:restartNumberingAfterBreak="0">
    <w:nsid w:val="FFFFFF82"/>
    <w:multiLevelType w:val="singleLevel"/>
    <w:tmpl w:val="025A7906"/>
    <w:lvl w:ilvl="0">
      <w:start w:val="1"/>
      <w:numFmt w:val="bullet"/>
      <w:pStyle w:val="ListBullet3"/>
      <w:lvlText w:val="·"/>
      <w:lvlJc w:val="left"/>
      <w:pPr>
        <w:tabs>
          <w:tab w:val="num" w:pos="1494"/>
        </w:tabs>
        <w:ind w:left="1418" w:hanging="284"/>
      </w:pPr>
      <w:rPr>
        <w:rFonts w:ascii="Times New Roman" w:hAnsi="Times New Roman" w:hint="default"/>
      </w:rPr>
    </w:lvl>
  </w:abstractNum>
  <w:abstractNum w:abstractNumId="4" w15:restartNumberingAfterBreak="0">
    <w:nsid w:val="FFFFFF83"/>
    <w:multiLevelType w:val="singleLevel"/>
    <w:tmpl w:val="539E5490"/>
    <w:lvl w:ilvl="0">
      <w:start w:val="1"/>
      <w:numFmt w:val="bullet"/>
      <w:pStyle w:val="ListBullet2"/>
      <w:lvlText w:val=""/>
      <w:lvlJc w:val="left"/>
      <w:pPr>
        <w:tabs>
          <w:tab w:val="num" w:pos="1211"/>
        </w:tabs>
        <w:ind w:left="1134" w:hanging="283"/>
      </w:pPr>
      <w:rPr>
        <w:rFonts w:ascii="Symbol" w:hAnsi="Symbol" w:hint="default"/>
      </w:rPr>
    </w:lvl>
  </w:abstractNum>
  <w:abstractNum w:abstractNumId="5" w15:restartNumberingAfterBreak="0">
    <w:nsid w:val="FFFFFF88"/>
    <w:multiLevelType w:val="singleLevel"/>
    <w:tmpl w:val="1BD4DEB2"/>
    <w:lvl w:ilvl="0">
      <w:start w:val="1"/>
      <w:numFmt w:val="decimal"/>
      <w:pStyle w:val="ListNumber"/>
      <w:lvlText w:val="%1."/>
      <w:lvlJc w:val="left"/>
      <w:pPr>
        <w:tabs>
          <w:tab w:val="num" w:pos="927"/>
        </w:tabs>
        <w:ind w:left="851" w:hanging="284"/>
      </w:pPr>
    </w:lvl>
  </w:abstractNum>
  <w:abstractNum w:abstractNumId="6" w15:restartNumberingAfterBreak="0">
    <w:nsid w:val="FFFFFF89"/>
    <w:multiLevelType w:val="singleLevel"/>
    <w:tmpl w:val="4DD67FAA"/>
    <w:lvl w:ilvl="0">
      <w:start w:val="1"/>
      <w:numFmt w:val="bullet"/>
      <w:pStyle w:val="ListBullet"/>
      <w:lvlText w:val=""/>
      <w:lvlJc w:val="left"/>
      <w:pPr>
        <w:tabs>
          <w:tab w:val="num" w:pos="927"/>
        </w:tabs>
        <w:ind w:left="851" w:hanging="284"/>
      </w:pPr>
      <w:rPr>
        <w:rFonts w:ascii="Symbol" w:hAnsi="Symbol" w:hint="default"/>
      </w:rPr>
    </w:lvl>
  </w:abstractNum>
  <w:abstractNum w:abstractNumId="7" w15:restartNumberingAfterBreak="0">
    <w:nsid w:val="00AB48CD"/>
    <w:multiLevelType w:val="hybridMultilevel"/>
    <w:tmpl w:val="30CE9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1484B46"/>
    <w:multiLevelType w:val="hybridMultilevel"/>
    <w:tmpl w:val="F608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035492"/>
    <w:multiLevelType w:val="multilevel"/>
    <w:tmpl w:val="7B48EFC6"/>
    <w:lvl w:ilvl="0">
      <w:start w:val="3"/>
      <w:numFmt w:val="decimal"/>
      <w:lvlText w:val="%1.0"/>
      <w:lvlJc w:val="left"/>
      <w:pPr>
        <w:ind w:left="36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B7536E6"/>
    <w:multiLevelType w:val="hybridMultilevel"/>
    <w:tmpl w:val="ABCE9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2674F8"/>
    <w:multiLevelType w:val="hybridMultilevel"/>
    <w:tmpl w:val="714023B6"/>
    <w:lvl w:ilvl="0" w:tplc="72D0F2BA">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17DC78FB"/>
    <w:multiLevelType w:val="hybridMultilevel"/>
    <w:tmpl w:val="13DE94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7B250D"/>
    <w:multiLevelType w:val="hybridMultilevel"/>
    <w:tmpl w:val="43EA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26F47"/>
    <w:multiLevelType w:val="multilevel"/>
    <w:tmpl w:val="6ED69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0C39CC"/>
    <w:multiLevelType w:val="multilevel"/>
    <w:tmpl w:val="61BCD3BA"/>
    <w:lvl w:ilvl="0">
      <w:start w:val="1"/>
      <w:numFmt w:val="decimal"/>
      <w:lvlText w:val="%1."/>
      <w:lvlJc w:val="left"/>
      <w:pPr>
        <w:ind w:left="720" w:hanging="360"/>
      </w:pPr>
      <w:rPr>
        <w:b w:val="0"/>
        <w:bCs/>
      </w:rPr>
    </w:lvl>
    <w:lvl w:ilvl="1">
      <w:start w:val="1"/>
      <w:numFmt w:val="decimal"/>
      <w:isLgl/>
      <w:lvlText w:val="%2."/>
      <w:lvlJc w:val="left"/>
      <w:pPr>
        <w:ind w:left="720" w:hanging="360"/>
      </w:pPr>
      <w:rPr>
        <w:rFonts w:ascii="Arial" w:eastAsia="Times New Roman" w:hAnsi="Arial" w:cs="Times New Roman"/>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7E63FC"/>
    <w:multiLevelType w:val="multilevel"/>
    <w:tmpl w:val="7CC62EC4"/>
    <w:lvl w:ilvl="0">
      <w:start w:val="1"/>
      <w:numFmt w:val="decimal"/>
      <w:pStyle w:val="Heading1"/>
      <w:lvlText w:val="%1."/>
      <w:lvlJc w:val="left"/>
      <w:pPr>
        <w:tabs>
          <w:tab w:val="num" w:pos="624"/>
        </w:tabs>
        <w:ind w:left="624" w:hanging="624"/>
      </w:pPr>
      <w:rPr>
        <w:rFonts w:hint="default"/>
      </w:rPr>
    </w:lvl>
    <w:lvl w:ilvl="1">
      <w:start w:val="3"/>
      <w:numFmt w:val="decimal"/>
      <w:pStyle w:val="Heading2"/>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lowerLetter"/>
      <w:pStyle w:val="Heading4"/>
      <w:lvlText w:val="%4."/>
      <w:lvlJc w:val="left"/>
      <w:pPr>
        <w:tabs>
          <w:tab w:val="num" w:pos="624"/>
        </w:tabs>
        <w:ind w:left="624" w:hanging="624"/>
      </w:pPr>
      <w:rPr>
        <w:rFonts w:hint="default"/>
        <w:caps w:val="0"/>
      </w:rPr>
    </w:lvl>
    <w:lvl w:ilvl="4">
      <w:start w:val="1"/>
      <w:numFmt w:val="lowerRoman"/>
      <w:pStyle w:val="Heading5"/>
      <w:lvlText w:val="%5."/>
      <w:lvlJc w:val="left"/>
      <w:pPr>
        <w:tabs>
          <w:tab w:val="num" w:pos="624"/>
        </w:tabs>
        <w:ind w:left="624" w:hanging="624"/>
      </w:pPr>
      <w:rPr>
        <w:rFonts w:hint="default"/>
      </w:rPr>
    </w:lvl>
    <w:lvl w:ilvl="5">
      <w:start w:val="1"/>
      <w:numFmt w:val="upperLetter"/>
      <w:pStyle w:val="Heading6"/>
      <w:lvlText w:val="APPENDIX %6:"/>
      <w:lvlJc w:val="left"/>
      <w:pPr>
        <w:tabs>
          <w:tab w:val="num" w:pos="1440"/>
        </w:tabs>
        <w:ind w:left="1440" w:hanging="1440"/>
      </w:pPr>
      <w:rPr>
        <w:rFonts w:hint="default"/>
        <w:caps w:val="0"/>
        <w:smallCaps w:val="0"/>
      </w:rPr>
    </w:lvl>
    <w:lvl w:ilvl="6">
      <w:start w:val="1"/>
      <w:numFmt w:val="decimal"/>
      <w:pStyle w:val="Heading7"/>
      <w:lvlText w:val="%6.%7"/>
      <w:lvlJc w:val="left"/>
      <w:pPr>
        <w:tabs>
          <w:tab w:val="num" w:pos="624"/>
        </w:tabs>
        <w:ind w:left="624" w:hanging="624"/>
      </w:pPr>
      <w:rPr>
        <w:rFonts w:hint="default"/>
      </w:rPr>
    </w:lvl>
    <w:lvl w:ilvl="7">
      <w:start w:val="1"/>
      <w:numFmt w:val="decimal"/>
      <w:pStyle w:val="Heading8"/>
      <w:lvlText w:val="%6.%7.%8"/>
      <w:lvlJc w:val="left"/>
      <w:pPr>
        <w:tabs>
          <w:tab w:val="num" w:pos="624"/>
        </w:tabs>
        <w:ind w:left="624" w:hanging="624"/>
      </w:pPr>
      <w:rPr>
        <w:rFonts w:hint="default"/>
      </w:rPr>
    </w:lvl>
    <w:lvl w:ilvl="8">
      <w:start w:val="1"/>
      <w:numFmt w:val="lowerLetter"/>
      <w:pStyle w:val="Heading9"/>
      <w:lvlText w:val="%9."/>
      <w:lvlJc w:val="left"/>
      <w:pPr>
        <w:tabs>
          <w:tab w:val="num" w:pos="624"/>
        </w:tabs>
        <w:ind w:left="624" w:hanging="624"/>
      </w:pPr>
      <w:rPr>
        <w:rFonts w:hint="default"/>
        <w:caps w:val="0"/>
        <w:smallCaps w:val="0"/>
      </w:rPr>
    </w:lvl>
  </w:abstractNum>
  <w:abstractNum w:abstractNumId="17" w15:restartNumberingAfterBreak="0">
    <w:nsid w:val="3201085F"/>
    <w:multiLevelType w:val="hybridMultilevel"/>
    <w:tmpl w:val="DA9067F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4420340"/>
    <w:multiLevelType w:val="hybridMultilevel"/>
    <w:tmpl w:val="B288C0C8"/>
    <w:lvl w:ilvl="0" w:tplc="D6AC009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66F59"/>
    <w:multiLevelType w:val="hybridMultilevel"/>
    <w:tmpl w:val="E8800D92"/>
    <w:lvl w:ilvl="0" w:tplc="D6AC0094">
      <w:start w:val="1"/>
      <w:numFmt w:val="bullet"/>
      <w:lvlText w:val=""/>
      <w:lvlJc w:val="left"/>
      <w:pPr>
        <w:tabs>
          <w:tab w:val="num" w:pos="360"/>
        </w:tabs>
        <w:ind w:left="360" w:hanging="360"/>
      </w:pPr>
      <w:rPr>
        <w:rFonts w:ascii="Symbol" w:hAnsi="Symbol" w:hint="default"/>
      </w:rPr>
    </w:lvl>
    <w:lvl w:ilvl="1" w:tplc="6C044DB8" w:tentative="1">
      <w:start w:val="1"/>
      <w:numFmt w:val="bullet"/>
      <w:lvlText w:val=""/>
      <w:lvlJc w:val="left"/>
      <w:pPr>
        <w:tabs>
          <w:tab w:val="num" w:pos="1080"/>
        </w:tabs>
        <w:ind w:left="1080" w:hanging="360"/>
      </w:pPr>
      <w:rPr>
        <w:rFonts w:ascii="Symbol" w:hAnsi="Symbol" w:hint="default"/>
      </w:rPr>
    </w:lvl>
    <w:lvl w:ilvl="2" w:tplc="F4AC0FB6" w:tentative="1">
      <w:start w:val="1"/>
      <w:numFmt w:val="bullet"/>
      <w:lvlText w:val=""/>
      <w:lvlJc w:val="left"/>
      <w:pPr>
        <w:tabs>
          <w:tab w:val="num" w:pos="1800"/>
        </w:tabs>
        <w:ind w:left="1800" w:hanging="360"/>
      </w:pPr>
      <w:rPr>
        <w:rFonts w:ascii="Symbol" w:hAnsi="Symbol" w:hint="default"/>
      </w:rPr>
    </w:lvl>
    <w:lvl w:ilvl="3" w:tplc="26DE8FFC" w:tentative="1">
      <w:start w:val="1"/>
      <w:numFmt w:val="bullet"/>
      <w:lvlText w:val=""/>
      <w:lvlJc w:val="left"/>
      <w:pPr>
        <w:tabs>
          <w:tab w:val="num" w:pos="2520"/>
        </w:tabs>
        <w:ind w:left="2520" w:hanging="360"/>
      </w:pPr>
      <w:rPr>
        <w:rFonts w:ascii="Symbol" w:hAnsi="Symbol" w:hint="default"/>
      </w:rPr>
    </w:lvl>
    <w:lvl w:ilvl="4" w:tplc="390875CA" w:tentative="1">
      <w:start w:val="1"/>
      <w:numFmt w:val="bullet"/>
      <w:lvlText w:val=""/>
      <w:lvlJc w:val="left"/>
      <w:pPr>
        <w:tabs>
          <w:tab w:val="num" w:pos="3240"/>
        </w:tabs>
        <w:ind w:left="3240" w:hanging="360"/>
      </w:pPr>
      <w:rPr>
        <w:rFonts w:ascii="Symbol" w:hAnsi="Symbol" w:hint="default"/>
      </w:rPr>
    </w:lvl>
    <w:lvl w:ilvl="5" w:tplc="29202FA0" w:tentative="1">
      <w:start w:val="1"/>
      <w:numFmt w:val="bullet"/>
      <w:lvlText w:val=""/>
      <w:lvlJc w:val="left"/>
      <w:pPr>
        <w:tabs>
          <w:tab w:val="num" w:pos="3960"/>
        </w:tabs>
        <w:ind w:left="3960" w:hanging="360"/>
      </w:pPr>
      <w:rPr>
        <w:rFonts w:ascii="Symbol" w:hAnsi="Symbol" w:hint="default"/>
      </w:rPr>
    </w:lvl>
    <w:lvl w:ilvl="6" w:tplc="60D092FA" w:tentative="1">
      <w:start w:val="1"/>
      <w:numFmt w:val="bullet"/>
      <w:lvlText w:val=""/>
      <w:lvlJc w:val="left"/>
      <w:pPr>
        <w:tabs>
          <w:tab w:val="num" w:pos="4680"/>
        </w:tabs>
        <w:ind w:left="4680" w:hanging="360"/>
      </w:pPr>
      <w:rPr>
        <w:rFonts w:ascii="Symbol" w:hAnsi="Symbol" w:hint="default"/>
      </w:rPr>
    </w:lvl>
    <w:lvl w:ilvl="7" w:tplc="FEFA891A" w:tentative="1">
      <w:start w:val="1"/>
      <w:numFmt w:val="bullet"/>
      <w:lvlText w:val=""/>
      <w:lvlJc w:val="left"/>
      <w:pPr>
        <w:tabs>
          <w:tab w:val="num" w:pos="5400"/>
        </w:tabs>
        <w:ind w:left="5400" w:hanging="360"/>
      </w:pPr>
      <w:rPr>
        <w:rFonts w:ascii="Symbol" w:hAnsi="Symbol" w:hint="default"/>
      </w:rPr>
    </w:lvl>
    <w:lvl w:ilvl="8" w:tplc="10DADECC"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3B3B0D47"/>
    <w:multiLevelType w:val="hybridMultilevel"/>
    <w:tmpl w:val="5EC4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B94CFF"/>
    <w:multiLevelType w:val="hybridMultilevel"/>
    <w:tmpl w:val="C144F4A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2F32ACB"/>
    <w:multiLevelType w:val="hybridMultilevel"/>
    <w:tmpl w:val="07E094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9A1C53"/>
    <w:multiLevelType w:val="hybridMultilevel"/>
    <w:tmpl w:val="77D4722E"/>
    <w:lvl w:ilvl="0" w:tplc="D6AC009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01492"/>
    <w:multiLevelType w:val="hybridMultilevel"/>
    <w:tmpl w:val="B1549546"/>
    <w:lvl w:ilvl="0" w:tplc="4544C646">
      <w:start w:val="1"/>
      <w:numFmt w:val="bullet"/>
      <w:lvlText w:val=""/>
      <w:lvlJc w:val="left"/>
      <w:pPr>
        <w:tabs>
          <w:tab w:val="num" w:pos="360"/>
        </w:tabs>
        <w:ind w:left="360" w:hanging="360"/>
      </w:pPr>
      <w:rPr>
        <w:rFonts w:ascii="Symbol" w:hAnsi="Symbol" w:hint="default"/>
      </w:rPr>
    </w:lvl>
    <w:lvl w:ilvl="1" w:tplc="09E2624A" w:tentative="1">
      <w:start w:val="1"/>
      <w:numFmt w:val="bullet"/>
      <w:lvlText w:val=""/>
      <w:lvlJc w:val="left"/>
      <w:pPr>
        <w:tabs>
          <w:tab w:val="num" w:pos="1080"/>
        </w:tabs>
        <w:ind w:left="1080" w:hanging="360"/>
      </w:pPr>
      <w:rPr>
        <w:rFonts w:ascii="Symbol" w:hAnsi="Symbol" w:hint="default"/>
      </w:rPr>
    </w:lvl>
    <w:lvl w:ilvl="2" w:tplc="19ECD980" w:tentative="1">
      <w:start w:val="1"/>
      <w:numFmt w:val="bullet"/>
      <w:lvlText w:val=""/>
      <w:lvlJc w:val="left"/>
      <w:pPr>
        <w:tabs>
          <w:tab w:val="num" w:pos="1800"/>
        </w:tabs>
        <w:ind w:left="1800" w:hanging="360"/>
      </w:pPr>
      <w:rPr>
        <w:rFonts w:ascii="Symbol" w:hAnsi="Symbol" w:hint="default"/>
      </w:rPr>
    </w:lvl>
    <w:lvl w:ilvl="3" w:tplc="921A5730" w:tentative="1">
      <w:start w:val="1"/>
      <w:numFmt w:val="bullet"/>
      <w:lvlText w:val=""/>
      <w:lvlJc w:val="left"/>
      <w:pPr>
        <w:tabs>
          <w:tab w:val="num" w:pos="2520"/>
        </w:tabs>
        <w:ind w:left="2520" w:hanging="360"/>
      </w:pPr>
      <w:rPr>
        <w:rFonts w:ascii="Symbol" w:hAnsi="Symbol" w:hint="default"/>
      </w:rPr>
    </w:lvl>
    <w:lvl w:ilvl="4" w:tplc="65FA7CBC" w:tentative="1">
      <w:start w:val="1"/>
      <w:numFmt w:val="bullet"/>
      <w:lvlText w:val=""/>
      <w:lvlJc w:val="left"/>
      <w:pPr>
        <w:tabs>
          <w:tab w:val="num" w:pos="3240"/>
        </w:tabs>
        <w:ind w:left="3240" w:hanging="360"/>
      </w:pPr>
      <w:rPr>
        <w:rFonts w:ascii="Symbol" w:hAnsi="Symbol" w:hint="default"/>
      </w:rPr>
    </w:lvl>
    <w:lvl w:ilvl="5" w:tplc="C0F62DFE" w:tentative="1">
      <w:start w:val="1"/>
      <w:numFmt w:val="bullet"/>
      <w:lvlText w:val=""/>
      <w:lvlJc w:val="left"/>
      <w:pPr>
        <w:tabs>
          <w:tab w:val="num" w:pos="3960"/>
        </w:tabs>
        <w:ind w:left="3960" w:hanging="360"/>
      </w:pPr>
      <w:rPr>
        <w:rFonts w:ascii="Symbol" w:hAnsi="Symbol" w:hint="default"/>
      </w:rPr>
    </w:lvl>
    <w:lvl w:ilvl="6" w:tplc="CFEE5996" w:tentative="1">
      <w:start w:val="1"/>
      <w:numFmt w:val="bullet"/>
      <w:lvlText w:val=""/>
      <w:lvlJc w:val="left"/>
      <w:pPr>
        <w:tabs>
          <w:tab w:val="num" w:pos="4680"/>
        </w:tabs>
        <w:ind w:left="4680" w:hanging="360"/>
      </w:pPr>
      <w:rPr>
        <w:rFonts w:ascii="Symbol" w:hAnsi="Symbol" w:hint="default"/>
      </w:rPr>
    </w:lvl>
    <w:lvl w:ilvl="7" w:tplc="5A1C5CAC" w:tentative="1">
      <w:start w:val="1"/>
      <w:numFmt w:val="bullet"/>
      <w:lvlText w:val=""/>
      <w:lvlJc w:val="left"/>
      <w:pPr>
        <w:tabs>
          <w:tab w:val="num" w:pos="5400"/>
        </w:tabs>
        <w:ind w:left="5400" w:hanging="360"/>
      </w:pPr>
      <w:rPr>
        <w:rFonts w:ascii="Symbol" w:hAnsi="Symbol" w:hint="default"/>
      </w:rPr>
    </w:lvl>
    <w:lvl w:ilvl="8" w:tplc="C2DC0F6C"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4FDF6580"/>
    <w:multiLevelType w:val="hybridMultilevel"/>
    <w:tmpl w:val="5FF832AE"/>
    <w:lvl w:ilvl="0" w:tplc="D6AC009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D150A"/>
    <w:multiLevelType w:val="hybridMultilevel"/>
    <w:tmpl w:val="C7D0010E"/>
    <w:lvl w:ilvl="0" w:tplc="AD6228EA">
      <w:start w:val="1"/>
      <w:numFmt w:val="bullet"/>
      <w:lvlText w:val=""/>
      <w:lvlJc w:val="left"/>
      <w:pPr>
        <w:tabs>
          <w:tab w:val="num" w:pos="720"/>
        </w:tabs>
        <w:ind w:left="720" w:hanging="360"/>
      </w:pPr>
      <w:rPr>
        <w:rFonts w:ascii="Symbol" w:hAnsi="Symbol" w:hint="default"/>
      </w:rPr>
    </w:lvl>
    <w:lvl w:ilvl="1" w:tplc="0A48AF50" w:tentative="1">
      <w:start w:val="1"/>
      <w:numFmt w:val="bullet"/>
      <w:lvlText w:val=""/>
      <w:lvlJc w:val="left"/>
      <w:pPr>
        <w:tabs>
          <w:tab w:val="num" w:pos="1440"/>
        </w:tabs>
        <w:ind w:left="1440" w:hanging="360"/>
      </w:pPr>
      <w:rPr>
        <w:rFonts w:ascii="Symbol" w:hAnsi="Symbol" w:hint="default"/>
      </w:rPr>
    </w:lvl>
    <w:lvl w:ilvl="2" w:tplc="09B84D9E" w:tentative="1">
      <w:start w:val="1"/>
      <w:numFmt w:val="bullet"/>
      <w:lvlText w:val=""/>
      <w:lvlJc w:val="left"/>
      <w:pPr>
        <w:tabs>
          <w:tab w:val="num" w:pos="2160"/>
        </w:tabs>
        <w:ind w:left="2160" w:hanging="360"/>
      </w:pPr>
      <w:rPr>
        <w:rFonts w:ascii="Symbol" w:hAnsi="Symbol" w:hint="default"/>
      </w:rPr>
    </w:lvl>
    <w:lvl w:ilvl="3" w:tplc="02C81042" w:tentative="1">
      <w:start w:val="1"/>
      <w:numFmt w:val="bullet"/>
      <w:lvlText w:val=""/>
      <w:lvlJc w:val="left"/>
      <w:pPr>
        <w:tabs>
          <w:tab w:val="num" w:pos="2880"/>
        </w:tabs>
        <w:ind w:left="2880" w:hanging="360"/>
      </w:pPr>
      <w:rPr>
        <w:rFonts w:ascii="Symbol" w:hAnsi="Symbol" w:hint="default"/>
      </w:rPr>
    </w:lvl>
    <w:lvl w:ilvl="4" w:tplc="F1887FA2" w:tentative="1">
      <w:start w:val="1"/>
      <w:numFmt w:val="bullet"/>
      <w:lvlText w:val=""/>
      <w:lvlJc w:val="left"/>
      <w:pPr>
        <w:tabs>
          <w:tab w:val="num" w:pos="3600"/>
        </w:tabs>
        <w:ind w:left="3600" w:hanging="360"/>
      </w:pPr>
      <w:rPr>
        <w:rFonts w:ascii="Symbol" w:hAnsi="Symbol" w:hint="default"/>
      </w:rPr>
    </w:lvl>
    <w:lvl w:ilvl="5" w:tplc="C6F2C14E" w:tentative="1">
      <w:start w:val="1"/>
      <w:numFmt w:val="bullet"/>
      <w:lvlText w:val=""/>
      <w:lvlJc w:val="left"/>
      <w:pPr>
        <w:tabs>
          <w:tab w:val="num" w:pos="4320"/>
        </w:tabs>
        <w:ind w:left="4320" w:hanging="360"/>
      </w:pPr>
      <w:rPr>
        <w:rFonts w:ascii="Symbol" w:hAnsi="Symbol" w:hint="default"/>
      </w:rPr>
    </w:lvl>
    <w:lvl w:ilvl="6" w:tplc="495E1F0E" w:tentative="1">
      <w:start w:val="1"/>
      <w:numFmt w:val="bullet"/>
      <w:lvlText w:val=""/>
      <w:lvlJc w:val="left"/>
      <w:pPr>
        <w:tabs>
          <w:tab w:val="num" w:pos="5040"/>
        </w:tabs>
        <w:ind w:left="5040" w:hanging="360"/>
      </w:pPr>
      <w:rPr>
        <w:rFonts w:ascii="Symbol" w:hAnsi="Symbol" w:hint="default"/>
      </w:rPr>
    </w:lvl>
    <w:lvl w:ilvl="7" w:tplc="DD3E5878" w:tentative="1">
      <w:start w:val="1"/>
      <w:numFmt w:val="bullet"/>
      <w:lvlText w:val=""/>
      <w:lvlJc w:val="left"/>
      <w:pPr>
        <w:tabs>
          <w:tab w:val="num" w:pos="5760"/>
        </w:tabs>
        <w:ind w:left="5760" w:hanging="360"/>
      </w:pPr>
      <w:rPr>
        <w:rFonts w:ascii="Symbol" w:hAnsi="Symbol" w:hint="default"/>
      </w:rPr>
    </w:lvl>
    <w:lvl w:ilvl="8" w:tplc="775EB88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481338A"/>
    <w:multiLevelType w:val="hybridMultilevel"/>
    <w:tmpl w:val="A78A0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0D4D30"/>
    <w:multiLevelType w:val="hybridMultilevel"/>
    <w:tmpl w:val="56C2D3D2"/>
    <w:lvl w:ilvl="0" w:tplc="D6AC009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53C0F"/>
    <w:multiLevelType w:val="hybridMultilevel"/>
    <w:tmpl w:val="7A56B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FC57BE"/>
    <w:multiLevelType w:val="hybridMultilevel"/>
    <w:tmpl w:val="C1800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C18C0"/>
    <w:multiLevelType w:val="multilevel"/>
    <w:tmpl w:val="3CC49B60"/>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6D16C8"/>
    <w:multiLevelType w:val="hybridMultilevel"/>
    <w:tmpl w:val="6B982C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553169">
    <w:abstractNumId w:val="6"/>
  </w:num>
  <w:num w:numId="2" w16cid:durableId="1298029253">
    <w:abstractNumId w:val="4"/>
  </w:num>
  <w:num w:numId="3" w16cid:durableId="1703050333">
    <w:abstractNumId w:val="3"/>
  </w:num>
  <w:num w:numId="4" w16cid:durableId="1253006546">
    <w:abstractNumId w:val="2"/>
  </w:num>
  <w:num w:numId="5" w16cid:durableId="744105254">
    <w:abstractNumId w:val="5"/>
  </w:num>
  <w:num w:numId="6" w16cid:durableId="945502364">
    <w:abstractNumId w:val="1"/>
  </w:num>
  <w:num w:numId="7" w16cid:durableId="916595859">
    <w:abstractNumId w:val="0"/>
  </w:num>
  <w:num w:numId="8" w16cid:durableId="1090934756">
    <w:abstractNumId w:val="16"/>
  </w:num>
  <w:num w:numId="9" w16cid:durableId="742407385">
    <w:abstractNumId w:val="15"/>
  </w:num>
  <w:num w:numId="10" w16cid:durableId="1533028623">
    <w:abstractNumId w:val="29"/>
  </w:num>
  <w:num w:numId="11" w16cid:durableId="1971783377">
    <w:abstractNumId w:val="11"/>
  </w:num>
  <w:num w:numId="12" w16cid:durableId="2077897243">
    <w:abstractNumId w:val="32"/>
  </w:num>
  <w:num w:numId="13" w16cid:durableId="1409573415">
    <w:abstractNumId w:val="31"/>
  </w:num>
  <w:num w:numId="14" w16cid:durableId="1780638634">
    <w:abstractNumId w:val="20"/>
  </w:num>
  <w:num w:numId="15" w16cid:durableId="1273976138">
    <w:abstractNumId w:val="14"/>
  </w:num>
  <w:num w:numId="16" w16cid:durableId="1779520120">
    <w:abstractNumId w:val="13"/>
  </w:num>
  <w:num w:numId="17" w16cid:durableId="915289338">
    <w:abstractNumId w:val="10"/>
  </w:num>
  <w:num w:numId="18" w16cid:durableId="1673337763">
    <w:abstractNumId w:val="17"/>
  </w:num>
  <w:num w:numId="19" w16cid:durableId="247276151">
    <w:abstractNumId w:val="21"/>
  </w:num>
  <w:num w:numId="20" w16cid:durableId="72050288">
    <w:abstractNumId w:val="12"/>
  </w:num>
  <w:num w:numId="21" w16cid:durableId="1309093475">
    <w:abstractNumId w:val="27"/>
  </w:num>
  <w:num w:numId="22" w16cid:durableId="201946633">
    <w:abstractNumId w:val="7"/>
  </w:num>
  <w:num w:numId="23" w16cid:durableId="1000236912">
    <w:abstractNumId w:val="8"/>
  </w:num>
  <w:num w:numId="24" w16cid:durableId="1103652705">
    <w:abstractNumId w:val="22"/>
  </w:num>
  <w:num w:numId="25" w16cid:durableId="333924189">
    <w:abstractNumId w:val="24"/>
  </w:num>
  <w:num w:numId="26" w16cid:durableId="1982073468">
    <w:abstractNumId w:val="30"/>
  </w:num>
  <w:num w:numId="27" w16cid:durableId="2057267021">
    <w:abstractNumId w:val="19"/>
  </w:num>
  <w:num w:numId="28" w16cid:durableId="72289051">
    <w:abstractNumId w:val="26"/>
  </w:num>
  <w:num w:numId="29" w16cid:durableId="766846542">
    <w:abstractNumId w:val="18"/>
  </w:num>
  <w:num w:numId="30" w16cid:durableId="218370244">
    <w:abstractNumId w:val="28"/>
  </w:num>
  <w:num w:numId="31" w16cid:durableId="878515489">
    <w:abstractNumId w:val="25"/>
  </w:num>
  <w:num w:numId="32" w16cid:durableId="940256350">
    <w:abstractNumId w:val="23"/>
  </w:num>
  <w:num w:numId="33" w16cid:durableId="116774864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0sTA3MzYyNTc3NDRS0lEKTi0uzszPAykwMqoFAKIkTRItAAAA"/>
  </w:docVars>
  <w:rsids>
    <w:rsidRoot w:val="002615B0"/>
    <w:rsid w:val="00000AED"/>
    <w:rsid w:val="00000B5D"/>
    <w:rsid w:val="00001D73"/>
    <w:rsid w:val="00002BBE"/>
    <w:rsid w:val="00005F2F"/>
    <w:rsid w:val="0001226C"/>
    <w:rsid w:val="000159D9"/>
    <w:rsid w:val="000179FB"/>
    <w:rsid w:val="00017ED7"/>
    <w:rsid w:val="000203F2"/>
    <w:rsid w:val="00020A0F"/>
    <w:rsid w:val="00027479"/>
    <w:rsid w:val="000303CC"/>
    <w:rsid w:val="00031012"/>
    <w:rsid w:val="00037B78"/>
    <w:rsid w:val="00037BF5"/>
    <w:rsid w:val="00041D3A"/>
    <w:rsid w:val="00045F18"/>
    <w:rsid w:val="00046D04"/>
    <w:rsid w:val="00046DF3"/>
    <w:rsid w:val="00052E34"/>
    <w:rsid w:val="00055884"/>
    <w:rsid w:val="00057632"/>
    <w:rsid w:val="0005785F"/>
    <w:rsid w:val="0006239B"/>
    <w:rsid w:val="00062D32"/>
    <w:rsid w:val="000650E0"/>
    <w:rsid w:val="00066E41"/>
    <w:rsid w:val="00067C96"/>
    <w:rsid w:val="00071B8D"/>
    <w:rsid w:val="00073ED2"/>
    <w:rsid w:val="00075C7D"/>
    <w:rsid w:val="00081372"/>
    <w:rsid w:val="00082461"/>
    <w:rsid w:val="00082717"/>
    <w:rsid w:val="000834B5"/>
    <w:rsid w:val="0009070E"/>
    <w:rsid w:val="00090745"/>
    <w:rsid w:val="000966C8"/>
    <w:rsid w:val="000A3AFB"/>
    <w:rsid w:val="000A565C"/>
    <w:rsid w:val="000A6ECD"/>
    <w:rsid w:val="000A740C"/>
    <w:rsid w:val="000B0317"/>
    <w:rsid w:val="000B217A"/>
    <w:rsid w:val="000B267F"/>
    <w:rsid w:val="000B2F28"/>
    <w:rsid w:val="000B56C8"/>
    <w:rsid w:val="000B69A9"/>
    <w:rsid w:val="000B7782"/>
    <w:rsid w:val="000C20FB"/>
    <w:rsid w:val="000C56E3"/>
    <w:rsid w:val="000D1419"/>
    <w:rsid w:val="000D34F1"/>
    <w:rsid w:val="000D3C11"/>
    <w:rsid w:val="000D65E6"/>
    <w:rsid w:val="000D6BDC"/>
    <w:rsid w:val="000E2DA0"/>
    <w:rsid w:val="000E369A"/>
    <w:rsid w:val="000E736D"/>
    <w:rsid w:val="000E75BB"/>
    <w:rsid w:val="000E7631"/>
    <w:rsid w:val="000F4663"/>
    <w:rsid w:val="000F54DB"/>
    <w:rsid w:val="0010002A"/>
    <w:rsid w:val="00101896"/>
    <w:rsid w:val="00102782"/>
    <w:rsid w:val="00102D0D"/>
    <w:rsid w:val="00102FA1"/>
    <w:rsid w:val="00104C11"/>
    <w:rsid w:val="00105168"/>
    <w:rsid w:val="00106224"/>
    <w:rsid w:val="00106529"/>
    <w:rsid w:val="001069B3"/>
    <w:rsid w:val="0010722E"/>
    <w:rsid w:val="0011024D"/>
    <w:rsid w:val="001117C0"/>
    <w:rsid w:val="00111F4E"/>
    <w:rsid w:val="001142B0"/>
    <w:rsid w:val="001172AA"/>
    <w:rsid w:val="00117EA6"/>
    <w:rsid w:val="00122D65"/>
    <w:rsid w:val="00123992"/>
    <w:rsid w:val="00123D7E"/>
    <w:rsid w:val="001245D8"/>
    <w:rsid w:val="001273C1"/>
    <w:rsid w:val="0013021A"/>
    <w:rsid w:val="001340BC"/>
    <w:rsid w:val="00134AB4"/>
    <w:rsid w:val="001354FB"/>
    <w:rsid w:val="00140F22"/>
    <w:rsid w:val="0014143D"/>
    <w:rsid w:val="00143F07"/>
    <w:rsid w:val="0014588E"/>
    <w:rsid w:val="00146FDB"/>
    <w:rsid w:val="00155085"/>
    <w:rsid w:val="00161494"/>
    <w:rsid w:val="00164DA4"/>
    <w:rsid w:val="00166400"/>
    <w:rsid w:val="001703B6"/>
    <w:rsid w:val="00170A69"/>
    <w:rsid w:val="00171C8F"/>
    <w:rsid w:val="00173F0A"/>
    <w:rsid w:val="001754C0"/>
    <w:rsid w:val="00175703"/>
    <w:rsid w:val="001773AC"/>
    <w:rsid w:val="00180BA0"/>
    <w:rsid w:val="00180E4A"/>
    <w:rsid w:val="00181D3E"/>
    <w:rsid w:val="001868AF"/>
    <w:rsid w:val="00191DA0"/>
    <w:rsid w:val="001938DF"/>
    <w:rsid w:val="00197B9A"/>
    <w:rsid w:val="001A1493"/>
    <w:rsid w:val="001A1EEE"/>
    <w:rsid w:val="001A2064"/>
    <w:rsid w:val="001A4099"/>
    <w:rsid w:val="001A43B3"/>
    <w:rsid w:val="001A5435"/>
    <w:rsid w:val="001A6031"/>
    <w:rsid w:val="001B0D55"/>
    <w:rsid w:val="001B0DB5"/>
    <w:rsid w:val="001B32FE"/>
    <w:rsid w:val="001B7CCE"/>
    <w:rsid w:val="001C186F"/>
    <w:rsid w:val="001C2CDB"/>
    <w:rsid w:val="001C347F"/>
    <w:rsid w:val="001C54EC"/>
    <w:rsid w:val="001C6301"/>
    <w:rsid w:val="001D055A"/>
    <w:rsid w:val="001D0711"/>
    <w:rsid w:val="001D2A95"/>
    <w:rsid w:val="001D4220"/>
    <w:rsid w:val="001D4857"/>
    <w:rsid w:val="001D5E38"/>
    <w:rsid w:val="001D622B"/>
    <w:rsid w:val="001D6D85"/>
    <w:rsid w:val="001E03BB"/>
    <w:rsid w:val="001E07EA"/>
    <w:rsid w:val="001E11FE"/>
    <w:rsid w:val="001E1324"/>
    <w:rsid w:val="001E2B70"/>
    <w:rsid w:val="001E318E"/>
    <w:rsid w:val="001E335E"/>
    <w:rsid w:val="001E4883"/>
    <w:rsid w:val="001E7FD6"/>
    <w:rsid w:val="001F2B26"/>
    <w:rsid w:val="001F4496"/>
    <w:rsid w:val="001F5F0C"/>
    <w:rsid w:val="001F6F25"/>
    <w:rsid w:val="002004CE"/>
    <w:rsid w:val="00202935"/>
    <w:rsid w:val="002132E2"/>
    <w:rsid w:val="0021358F"/>
    <w:rsid w:val="00214E54"/>
    <w:rsid w:val="002219FC"/>
    <w:rsid w:val="00223249"/>
    <w:rsid w:val="002243AB"/>
    <w:rsid w:val="00226E35"/>
    <w:rsid w:val="0023365C"/>
    <w:rsid w:val="00233EE2"/>
    <w:rsid w:val="00237EB5"/>
    <w:rsid w:val="00242338"/>
    <w:rsid w:val="002427D4"/>
    <w:rsid w:val="002444AB"/>
    <w:rsid w:val="00245B9E"/>
    <w:rsid w:val="00246E75"/>
    <w:rsid w:val="00247DB8"/>
    <w:rsid w:val="00251181"/>
    <w:rsid w:val="0025182D"/>
    <w:rsid w:val="00251ABF"/>
    <w:rsid w:val="00252614"/>
    <w:rsid w:val="002545FB"/>
    <w:rsid w:val="002553C6"/>
    <w:rsid w:val="00256B54"/>
    <w:rsid w:val="002571D7"/>
    <w:rsid w:val="002615B0"/>
    <w:rsid w:val="00262C1B"/>
    <w:rsid w:val="00264466"/>
    <w:rsid w:val="00264C8D"/>
    <w:rsid w:val="00266619"/>
    <w:rsid w:val="00266EA2"/>
    <w:rsid w:val="0026734A"/>
    <w:rsid w:val="00267766"/>
    <w:rsid w:val="00272262"/>
    <w:rsid w:val="00273813"/>
    <w:rsid w:val="00273AA3"/>
    <w:rsid w:val="002760C3"/>
    <w:rsid w:val="00280102"/>
    <w:rsid w:val="00280D21"/>
    <w:rsid w:val="00296A28"/>
    <w:rsid w:val="002972BA"/>
    <w:rsid w:val="002A0085"/>
    <w:rsid w:val="002A4207"/>
    <w:rsid w:val="002A4724"/>
    <w:rsid w:val="002A5A48"/>
    <w:rsid w:val="002A7BD8"/>
    <w:rsid w:val="002B2C75"/>
    <w:rsid w:val="002B566D"/>
    <w:rsid w:val="002B6533"/>
    <w:rsid w:val="002B77E3"/>
    <w:rsid w:val="002C08B5"/>
    <w:rsid w:val="002C3080"/>
    <w:rsid w:val="002C7B1C"/>
    <w:rsid w:val="002D28E0"/>
    <w:rsid w:val="002D4FF9"/>
    <w:rsid w:val="002D6BB6"/>
    <w:rsid w:val="002E4247"/>
    <w:rsid w:val="002E6205"/>
    <w:rsid w:val="002E70F1"/>
    <w:rsid w:val="002E7ACE"/>
    <w:rsid w:val="002F29AA"/>
    <w:rsid w:val="002F59D9"/>
    <w:rsid w:val="00301335"/>
    <w:rsid w:val="00307042"/>
    <w:rsid w:val="00313D68"/>
    <w:rsid w:val="00313E5E"/>
    <w:rsid w:val="0031537D"/>
    <w:rsid w:val="00317373"/>
    <w:rsid w:val="003222B9"/>
    <w:rsid w:val="00324BFB"/>
    <w:rsid w:val="00330337"/>
    <w:rsid w:val="003306F0"/>
    <w:rsid w:val="00333401"/>
    <w:rsid w:val="0033343D"/>
    <w:rsid w:val="00336148"/>
    <w:rsid w:val="00342637"/>
    <w:rsid w:val="00344530"/>
    <w:rsid w:val="00345D94"/>
    <w:rsid w:val="00350AD0"/>
    <w:rsid w:val="0035608C"/>
    <w:rsid w:val="00366AE1"/>
    <w:rsid w:val="003703F7"/>
    <w:rsid w:val="00371B35"/>
    <w:rsid w:val="00373CBD"/>
    <w:rsid w:val="0037551F"/>
    <w:rsid w:val="00376AFD"/>
    <w:rsid w:val="00377B51"/>
    <w:rsid w:val="00381721"/>
    <w:rsid w:val="00381789"/>
    <w:rsid w:val="00382126"/>
    <w:rsid w:val="00383C9C"/>
    <w:rsid w:val="00384B12"/>
    <w:rsid w:val="00384D25"/>
    <w:rsid w:val="003855D1"/>
    <w:rsid w:val="003861CD"/>
    <w:rsid w:val="003904C3"/>
    <w:rsid w:val="00390D1A"/>
    <w:rsid w:val="00393D30"/>
    <w:rsid w:val="003A7460"/>
    <w:rsid w:val="003B2547"/>
    <w:rsid w:val="003B482C"/>
    <w:rsid w:val="003B5C7A"/>
    <w:rsid w:val="003C3604"/>
    <w:rsid w:val="003C4C9B"/>
    <w:rsid w:val="003D0C51"/>
    <w:rsid w:val="003D164E"/>
    <w:rsid w:val="003D1FDB"/>
    <w:rsid w:val="003D393B"/>
    <w:rsid w:val="003D417A"/>
    <w:rsid w:val="003D5164"/>
    <w:rsid w:val="003D646F"/>
    <w:rsid w:val="003D6EBA"/>
    <w:rsid w:val="003E47E2"/>
    <w:rsid w:val="003E4971"/>
    <w:rsid w:val="003E7BF8"/>
    <w:rsid w:val="003F1DC9"/>
    <w:rsid w:val="003F274C"/>
    <w:rsid w:val="003F5A4E"/>
    <w:rsid w:val="003F68F2"/>
    <w:rsid w:val="003F74D3"/>
    <w:rsid w:val="003F771F"/>
    <w:rsid w:val="00401D98"/>
    <w:rsid w:val="004042EC"/>
    <w:rsid w:val="004056D2"/>
    <w:rsid w:val="0040657A"/>
    <w:rsid w:val="00410035"/>
    <w:rsid w:val="00410FB4"/>
    <w:rsid w:val="00415BD0"/>
    <w:rsid w:val="00421AA6"/>
    <w:rsid w:val="00424AA7"/>
    <w:rsid w:val="004313D9"/>
    <w:rsid w:val="0043184F"/>
    <w:rsid w:val="00432E77"/>
    <w:rsid w:val="004370BC"/>
    <w:rsid w:val="00437719"/>
    <w:rsid w:val="00440B98"/>
    <w:rsid w:val="00444535"/>
    <w:rsid w:val="004458EA"/>
    <w:rsid w:val="004460E8"/>
    <w:rsid w:val="004468F9"/>
    <w:rsid w:val="004527E5"/>
    <w:rsid w:val="004544A8"/>
    <w:rsid w:val="004551F0"/>
    <w:rsid w:val="0045714F"/>
    <w:rsid w:val="004572EA"/>
    <w:rsid w:val="00462C63"/>
    <w:rsid w:val="00467985"/>
    <w:rsid w:val="00472AF4"/>
    <w:rsid w:val="00474765"/>
    <w:rsid w:val="0048245B"/>
    <w:rsid w:val="0048297D"/>
    <w:rsid w:val="00482D98"/>
    <w:rsid w:val="004834CC"/>
    <w:rsid w:val="00484679"/>
    <w:rsid w:val="00496630"/>
    <w:rsid w:val="004966F3"/>
    <w:rsid w:val="004967E7"/>
    <w:rsid w:val="004A0824"/>
    <w:rsid w:val="004A195B"/>
    <w:rsid w:val="004A4DB9"/>
    <w:rsid w:val="004B03D2"/>
    <w:rsid w:val="004B0D92"/>
    <w:rsid w:val="004B10DE"/>
    <w:rsid w:val="004B111C"/>
    <w:rsid w:val="004B29E4"/>
    <w:rsid w:val="004B2D03"/>
    <w:rsid w:val="004B3041"/>
    <w:rsid w:val="004B40BE"/>
    <w:rsid w:val="004C3FF0"/>
    <w:rsid w:val="004C56AB"/>
    <w:rsid w:val="004C7C3B"/>
    <w:rsid w:val="004D229D"/>
    <w:rsid w:val="004D61FA"/>
    <w:rsid w:val="004D6550"/>
    <w:rsid w:val="004D7589"/>
    <w:rsid w:val="004E2A24"/>
    <w:rsid w:val="004E53AB"/>
    <w:rsid w:val="004E559F"/>
    <w:rsid w:val="004F03AC"/>
    <w:rsid w:val="004F1DB7"/>
    <w:rsid w:val="004F40AC"/>
    <w:rsid w:val="00500AA8"/>
    <w:rsid w:val="005017A7"/>
    <w:rsid w:val="005051DA"/>
    <w:rsid w:val="00505B07"/>
    <w:rsid w:val="0051036E"/>
    <w:rsid w:val="005144F5"/>
    <w:rsid w:val="00514508"/>
    <w:rsid w:val="005162B2"/>
    <w:rsid w:val="00516836"/>
    <w:rsid w:val="00516A9B"/>
    <w:rsid w:val="00523F94"/>
    <w:rsid w:val="005241E9"/>
    <w:rsid w:val="00525704"/>
    <w:rsid w:val="00526F65"/>
    <w:rsid w:val="005310C2"/>
    <w:rsid w:val="005319ED"/>
    <w:rsid w:val="0053354E"/>
    <w:rsid w:val="00534E31"/>
    <w:rsid w:val="005351D1"/>
    <w:rsid w:val="0053545C"/>
    <w:rsid w:val="0054395C"/>
    <w:rsid w:val="00545531"/>
    <w:rsid w:val="00545DAF"/>
    <w:rsid w:val="005461B7"/>
    <w:rsid w:val="0054667C"/>
    <w:rsid w:val="00550443"/>
    <w:rsid w:val="00552220"/>
    <w:rsid w:val="0055492D"/>
    <w:rsid w:val="00554A0A"/>
    <w:rsid w:val="00555661"/>
    <w:rsid w:val="00555B3C"/>
    <w:rsid w:val="0055668E"/>
    <w:rsid w:val="00560FC0"/>
    <w:rsid w:val="005615F3"/>
    <w:rsid w:val="005616F2"/>
    <w:rsid w:val="00561E7E"/>
    <w:rsid w:val="0056325B"/>
    <w:rsid w:val="00566194"/>
    <w:rsid w:val="005663F2"/>
    <w:rsid w:val="00567036"/>
    <w:rsid w:val="00572EB1"/>
    <w:rsid w:val="005731BA"/>
    <w:rsid w:val="00573DBF"/>
    <w:rsid w:val="005769A3"/>
    <w:rsid w:val="005844EA"/>
    <w:rsid w:val="005849A7"/>
    <w:rsid w:val="00587573"/>
    <w:rsid w:val="00590DF6"/>
    <w:rsid w:val="0059116F"/>
    <w:rsid w:val="00592A48"/>
    <w:rsid w:val="00593B47"/>
    <w:rsid w:val="005A118D"/>
    <w:rsid w:val="005A1A65"/>
    <w:rsid w:val="005A4931"/>
    <w:rsid w:val="005A5884"/>
    <w:rsid w:val="005A7782"/>
    <w:rsid w:val="005B0F49"/>
    <w:rsid w:val="005B142A"/>
    <w:rsid w:val="005B25C3"/>
    <w:rsid w:val="005B4859"/>
    <w:rsid w:val="005B64F8"/>
    <w:rsid w:val="005B7E6B"/>
    <w:rsid w:val="005C1A0B"/>
    <w:rsid w:val="005C26D0"/>
    <w:rsid w:val="005C4307"/>
    <w:rsid w:val="005D149F"/>
    <w:rsid w:val="005D23F6"/>
    <w:rsid w:val="005D2A3B"/>
    <w:rsid w:val="005D5EEA"/>
    <w:rsid w:val="005E0E48"/>
    <w:rsid w:val="005E3AEB"/>
    <w:rsid w:val="005E52B5"/>
    <w:rsid w:val="005E6E0E"/>
    <w:rsid w:val="005F0BE3"/>
    <w:rsid w:val="005F2E36"/>
    <w:rsid w:val="005F3682"/>
    <w:rsid w:val="005F5484"/>
    <w:rsid w:val="005F673B"/>
    <w:rsid w:val="005F7D7B"/>
    <w:rsid w:val="006013B7"/>
    <w:rsid w:val="006018A4"/>
    <w:rsid w:val="00603643"/>
    <w:rsid w:val="00603C1E"/>
    <w:rsid w:val="00606A64"/>
    <w:rsid w:val="0061270B"/>
    <w:rsid w:val="006133FE"/>
    <w:rsid w:val="00615E46"/>
    <w:rsid w:val="00621C8D"/>
    <w:rsid w:val="00626530"/>
    <w:rsid w:val="00627B6C"/>
    <w:rsid w:val="006303AE"/>
    <w:rsid w:val="00634720"/>
    <w:rsid w:val="00635DEC"/>
    <w:rsid w:val="00636494"/>
    <w:rsid w:val="00640561"/>
    <w:rsid w:val="00643582"/>
    <w:rsid w:val="006444E3"/>
    <w:rsid w:val="00645424"/>
    <w:rsid w:val="00652EEF"/>
    <w:rsid w:val="006563C6"/>
    <w:rsid w:val="0065684E"/>
    <w:rsid w:val="0065689B"/>
    <w:rsid w:val="00656DA7"/>
    <w:rsid w:val="00662A29"/>
    <w:rsid w:val="00662D7B"/>
    <w:rsid w:val="006675D9"/>
    <w:rsid w:val="006713D9"/>
    <w:rsid w:val="0067265A"/>
    <w:rsid w:val="00674986"/>
    <w:rsid w:val="00680320"/>
    <w:rsid w:val="006805FA"/>
    <w:rsid w:val="00683DD0"/>
    <w:rsid w:val="00684FA9"/>
    <w:rsid w:val="00685085"/>
    <w:rsid w:val="0068518D"/>
    <w:rsid w:val="0068601B"/>
    <w:rsid w:val="00687B65"/>
    <w:rsid w:val="006915F6"/>
    <w:rsid w:val="00694D2A"/>
    <w:rsid w:val="00695561"/>
    <w:rsid w:val="006A10CD"/>
    <w:rsid w:val="006A116E"/>
    <w:rsid w:val="006A12F3"/>
    <w:rsid w:val="006A16F6"/>
    <w:rsid w:val="006A24D8"/>
    <w:rsid w:val="006A3E0D"/>
    <w:rsid w:val="006A469C"/>
    <w:rsid w:val="006B0AE0"/>
    <w:rsid w:val="006B0DB2"/>
    <w:rsid w:val="006B2299"/>
    <w:rsid w:val="006B43DA"/>
    <w:rsid w:val="006B49B3"/>
    <w:rsid w:val="006C0A18"/>
    <w:rsid w:val="006C2EA1"/>
    <w:rsid w:val="006C3E47"/>
    <w:rsid w:val="006C783B"/>
    <w:rsid w:val="006D06E2"/>
    <w:rsid w:val="006D3E6F"/>
    <w:rsid w:val="006D404E"/>
    <w:rsid w:val="006D6A4E"/>
    <w:rsid w:val="006E3E13"/>
    <w:rsid w:val="006E40E4"/>
    <w:rsid w:val="006E4E6E"/>
    <w:rsid w:val="006F0B2E"/>
    <w:rsid w:val="006F18F8"/>
    <w:rsid w:val="006F2768"/>
    <w:rsid w:val="006F53DB"/>
    <w:rsid w:val="00701ACE"/>
    <w:rsid w:val="007021FD"/>
    <w:rsid w:val="0070351B"/>
    <w:rsid w:val="00704CD1"/>
    <w:rsid w:val="00704EF7"/>
    <w:rsid w:val="007071A1"/>
    <w:rsid w:val="00710341"/>
    <w:rsid w:val="00716B56"/>
    <w:rsid w:val="00717565"/>
    <w:rsid w:val="007241B1"/>
    <w:rsid w:val="00726663"/>
    <w:rsid w:val="00727D2A"/>
    <w:rsid w:val="00730B08"/>
    <w:rsid w:val="00730DF6"/>
    <w:rsid w:val="00735F85"/>
    <w:rsid w:val="007369D8"/>
    <w:rsid w:val="00742024"/>
    <w:rsid w:val="0074296F"/>
    <w:rsid w:val="007438F0"/>
    <w:rsid w:val="00747A3B"/>
    <w:rsid w:val="00750FC2"/>
    <w:rsid w:val="007531C3"/>
    <w:rsid w:val="00757EB4"/>
    <w:rsid w:val="00761AF6"/>
    <w:rsid w:val="00762C0A"/>
    <w:rsid w:val="00775E4B"/>
    <w:rsid w:val="00775F5E"/>
    <w:rsid w:val="0077660C"/>
    <w:rsid w:val="00780711"/>
    <w:rsid w:val="007813AD"/>
    <w:rsid w:val="00783168"/>
    <w:rsid w:val="00786DF8"/>
    <w:rsid w:val="00792CA7"/>
    <w:rsid w:val="00793C25"/>
    <w:rsid w:val="00797358"/>
    <w:rsid w:val="007A3BFD"/>
    <w:rsid w:val="007A3D7F"/>
    <w:rsid w:val="007A4BC0"/>
    <w:rsid w:val="007A58A2"/>
    <w:rsid w:val="007B08FF"/>
    <w:rsid w:val="007B2598"/>
    <w:rsid w:val="007B3F8B"/>
    <w:rsid w:val="007B437B"/>
    <w:rsid w:val="007B5B8D"/>
    <w:rsid w:val="007B644A"/>
    <w:rsid w:val="007B6459"/>
    <w:rsid w:val="007B6643"/>
    <w:rsid w:val="007C0C32"/>
    <w:rsid w:val="007C1689"/>
    <w:rsid w:val="007C45CB"/>
    <w:rsid w:val="007C4A7B"/>
    <w:rsid w:val="007C4F65"/>
    <w:rsid w:val="007C4FAC"/>
    <w:rsid w:val="007D1214"/>
    <w:rsid w:val="007D3021"/>
    <w:rsid w:val="007D33DA"/>
    <w:rsid w:val="007E0588"/>
    <w:rsid w:val="007E164B"/>
    <w:rsid w:val="007E2F6D"/>
    <w:rsid w:val="007E5FAF"/>
    <w:rsid w:val="007E7219"/>
    <w:rsid w:val="007E7410"/>
    <w:rsid w:val="007F068F"/>
    <w:rsid w:val="007F387B"/>
    <w:rsid w:val="007F4F75"/>
    <w:rsid w:val="007F607B"/>
    <w:rsid w:val="007F6118"/>
    <w:rsid w:val="007F6FFB"/>
    <w:rsid w:val="007F7190"/>
    <w:rsid w:val="00803590"/>
    <w:rsid w:val="0080440F"/>
    <w:rsid w:val="00805809"/>
    <w:rsid w:val="00807774"/>
    <w:rsid w:val="008101D3"/>
    <w:rsid w:val="008115ED"/>
    <w:rsid w:val="00811C58"/>
    <w:rsid w:val="00812903"/>
    <w:rsid w:val="00812F05"/>
    <w:rsid w:val="00814E22"/>
    <w:rsid w:val="00815282"/>
    <w:rsid w:val="0081793D"/>
    <w:rsid w:val="00817D42"/>
    <w:rsid w:val="008224DC"/>
    <w:rsid w:val="00825505"/>
    <w:rsid w:val="008256F6"/>
    <w:rsid w:val="00825FE8"/>
    <w:rsid w:val="00831E83"/>
    <w:rsid w:val="00833AD8"/>
    <w:rsid w:val="008341FA"/>
    <w:rsid w:val="00836C72"/>
    <w:rsid w:val="00837052"/>
    <w:rsid w:val="0084102D"/>
    <w:rsid w:val="00841735"/>
    <w:rsid w:val="0084393D"/>
    <w:rsid w:val="00845584"/>
    <w:rsid w:val="008463A9"/>
    <w:rsid w:val="008476BA"/>
    <w:rsid w:val="00850FE0"/>
    <w:rsid w:val="00852251"/>
    <w:rsid w:val="008547C6"/>
    <w:rsid w:val="008551AB"/>
    <w:rsid w:val="00855247"/>
    <w:rsid w:val="0085535C"/>
    <w:rsid w:val="0086338D"/>
    <w:rsid w:val="008653D5"/>
    <w:rsid w:val="00866A8A"/>
    <w:rsid w:val="0087173D"/>
    <w:rsid w:val="008734BF"/>
    <w:rsid w:val="0087377D"/>
    <w:rsid w:val="0087544C"/>
    <w:rsid w:val="008767BF"/>
    <w:rsid w:val="0087680B"/>
    <w:rsid w:val="00877F33"/>
    <w:rsid w:val="00880B0C"/>
    <w:rsid w:val="00881431"/>
    <w:rsid w:val="008828C3"/>
    <w:rsid w:val="00886FC1"/>
    <w:rsid w:val="00891087"/>
    <w:rsid w:val="00892913"/>
    <w:rsid w:val="00894755"/>
    <w:rsid w:val="00894C56"/>
    <w:rsid w:val="00895FE8"/>
    <w:rsid w:val="008B2594"/>
    <w:rsid w:val="008B25DC"/>
    <w:rsid w:val="008B6390"/>
    <w:rsid w:val="008C3A49"/>
    <w:rsid w:val="008D0884"/>
    <w:rsid w:val="008D2529"/>
    <w:rsid w:val="008D4CBA"/>
    <w:rsid w:val="008D5335"/>
    <w:rsid w:val="008D5EC6"/>
    <w:rsid w:val="008D6CA2"/>
    <w:rsid w:val="008D7388"/>
    <w:rsid w:val="008E0F32"/>
    <w:rsid w:val="008E1538"/>
    <w:rsid w:val="008E16A1"/>
    <w:rsid w:val="008E2672"/>
    <w:rsid w:val="008E3216"/>
    <w:rsid w:val="008E6FE4"/>
    <w:rsid w:val="008E7F01"/>
    <w:rsid w:val="008F00A2"/>
    <w:rsid w:val="008F13F2"/>
    <w:rsid w:val="008F25E5"/>
    <w:rsid w:val="008F3EBF"/>
    <w:rsid w:val="008F70C8"/>
    <w:rsid w:val="008F7D7B"/>
    <w:rsid w:val="0090190F"/>
    <w:rsid w:val="00902987"/>
    <w:rsid w:val="009030B1"/>
    <w:rsid w:val="00904C45"/>
    <w:rsid w:val="00905550"/>
    <w:rsid w:val="00906736"/>
    <w:rsid w:val="00906D31"/>
    <w:rsid w:val="00907989"/>
    <w:rsid w:val="009079D9"/>
    <w:rsid w:val="009110CC"/>
    <w:rsid w:val="00912F19"/>
    <w:rsid w:val="0091434D"/>
    <w:rsid w:val="00915429"/>
    <w:rsid w:val="0091794E"/>
    <w:rsid w:val="009224A8"/>
    <w:rsid w:val="00922CAB"/>
    <w:rsid w:val="009238DD"/>
    <w:rsid w:val="00926D4A"/>
    <w:rsid w:val="00930B21"/>
    <w:rsid w:val="009336AB"/>
    <w:rsid w:val="009410A1"/>
    <w:rsid w:val="009411FB"/>
    <w:rsid w:val="00941BA2"/>
    <w:rsid w:val="00944A35"/>
    <w:rsid w:val="00947CDB"/>
    <w:rsid w:val="00947DD9"/>
    <w:rsid w:val="00951573"/>
    <w:rsid w:val="00953487"/>
    <w:rsid w:val="00954102"/>
    <w:rsid w:val="00955E28"/>
    <w:rsid w:val="00956600"/>
    <w:rsid w:val="00957DC1"/>
    <w:rsid w:val="0096029F"/>
    <w:rsid w:val="00962FFD"/>
    <w:rsid w:val="00965CE9"/>
    <w:rsid w:val="00966518"/>
    <w:rsid w:val="009709E4"/>
    <w:rsid w:val="00972315"/>
    <w:rsid w:val="00973EF4"/>
    <w:rsid w:val="00987AF6"/>
    <w:rsid w:val="00987C78"/>
    <w:rsid w:val="00991ACB"/>
    <w:rsid w:val="00992D70"/>
    <w:rsid w:val="00993C62"/>
    <w:rsid w:val="00995EC1"/>
    <w:rsid w:val="00996F46"/>
    <w:rsid w:val="009B03BB"/>
    <w:rsid w:val="009B1027"/>
    <w:rsid w:val="009B12BA"/>
    <w:rsid w:val="009C1097"/>
    <w:rsid w:val="009C128A"/>
    <w:rsid w:val="009C18A5"/>
    <w:rsid w:val="009C2D3A"/>
    <w:rsid w:val="009C3BB6"/>
    <w:rsid w:val="009C5343"/>
    <w:rsid w:val="009C6E19"/>
    <w:rsid w:val="009C73FD"/>
    <w:rsid w:val="009D2447"/>
    <w:rsid w:val="009D2CED"/>
    <w:rsid w:val="009D4B30"/>
    <w:rsid w:val="009D50E0"/>
    <w:rsid w:val="009D6978"/>
    <w:rsid w:val="009E21B7"/>
    <w:rsid w:val="009E71E6"/>
    <w:rsid w:val="009F0AAB"/>
    <w:rsid w:val="009F10B0"/>
    <w:rsid w:val="009F1365"/>
    <w:rsid w:val="009F351F"/>
    <w:rsid w:val="00A00A2E"/>
    <w:rsid w:val="00A026EF"/>
    <w:rsid w:val="00A03C18"/>
    <w:rsid w:val="00A043FE"/>
    <w:rsid w:val="00A05F6A"/>
    <w:rsid w:val="00A0727E"/>
    <w:rsid w:val="00A07D61"/>
    <w:rsid w:val="00A104C4"/>
    <w:rsid w:val="00A11497"/>
    <w:rsid w:val="00A14358"/>
    <w:rsid w:val="00A17FF3"/>
    <w:rsid w:val="00A22AC4"/>
    <w:rsid w:val="00A32957"/>
    <w:rsid w:val="00A32C6E"/>
    <w:rsid w:val="00A32EB1"/>
    <w:rsid w:val="00A3398C"/>
    <w:rsid w:val="00A3410A"/>
    <w:rsid w:val="00A34A19"/>
    <w:rsid w:val="00A34E73"/>
    <w:rsid w:val="00A35B88"/>
    <w:rsid w:val="00A41B74"/>
    <w:rsid w:val="00A41F92"/>
    <w:rsid w:val="00A42D59"/>
    <w:rsid w:val="00A45E5F"/>
    <w:rsid w:val="00A47DC5"/>
    <w:rsid w:val="00A506F9"/>
    <w:rsid w:val="00A50A9B"/>
    <w:rsid w:val="00A52A9D"/>
    <w:rsid w:val="00A52E93"/>
    <w:rsid w:val="00A54D6D"/>
    <w:rsid w:val="00A6265A"/>
    <w:rsid w:val="00A62DC6"/>
    <w:rsid w:val="00A64630"/>
    <w:rsid w:val="00A64A3A"/>
    <w:rsid w:val="00A652DB"/>
    <w:rsid w:val="00A65BB9"/>
    <w:rsid w:val="00A66944"/>
    <w:rsid w:val="00A71301"/>
    <w:rsid w:val="00A75F37"/>
    <w:rsid w:val="00A77930"/>
    <w:rsid w:val="00A77BCD"/>
    <w:rsid w:val="00A8002B"/>
    <w:rsid w:val="00A81A2D"/>
    <w:rsid w:val="00A836D0"/>
    <w:rsid w:val="00A92998"/>
    <w:rsid w:val="00A92C41"/>
    <w:rsid w:val="00A9316C"/>
    <w:rsid w:val="00A95B0B"/>
    <w:rsid w:val="00AA3FA7"/>
    <w:rsid w:val="00AA6D5B"/>
    <w:rsid w:val="00AA6F81"/>
    <w:rsid w:val="00AA7BD1"/>
    <w:rsid w:val="00AB25AA"/>
    <w:rsid w:val="00AB5818"/>
    <w:rsid w:val="00AB7985"/>
    <w:rsid w:val="00AB7D65"/>
    <w:rsid w:val="00AC020A"/>
    <w:rsid w:val="00AC35A0"/>
    <w:rsid w:val="00AD1025"/>
    <w:rsid w:val="00AD28EE"/>
    <w:rsid w:val="00AD2CCE"/>
    <w:rsid w:val="00AD4670"/>
    <w:rsid w:val="00AE0A2A"/>
    <w:rsid w:val="00AE1183"/>
    <w:rsid w:val="00AE2B85"/>
    <w:rsid w:val="00AE3760"/>
    <w:rsid w:val="00AE7DA8"/>
    <w:rsid w:val="00AF634C"/>
    <w:rsid w:val="00AF67C4"/>
    <w:rsid w:val="00B002DE"/>
    <w:rsid w:val="00B00627"/>
    <w:rsid w:val="00B0186F"/>
    <w:rsid w:val="00B02750"/>
    <w:rsid w:val="00B04C93"/>
    <w:rsid w:val="00B06E27"/>
    <w:rsid w:val="00B1044A"/>
    <w:rsid w:val="00B10F5E"/>
    <w:rsid w:val="00B11532"/>
    <w:rsid w:val="00B1658E"/>
    <w:rsid w:val="00B17791"/>
    <w:rsid w:val="00B1797C"/>
    <w:rsid w:val="00B17B68"/>
    <w:rsid w:val="00B20A4D"/>
    <w:rsid w:val="00B3081D"/>
    <w:rsid w:val="00B308C9"/>
    <w:rsid w:val="00B30A2C"/>
    <w:rsid w:val="00B31273"/>
    <w:rsid w:val="00B31AB2"/>
    <w:rsid w:val="00B3421D"/>
    <w:rsid w:val="00B34D38"/>
    <w:rsid w:val="00B40412"/>
    <w:rsid w:val="00B40A27"/>
    <w:rsid w:val="00B40DF6"/>
    <w:rsid w:val="00B4173B"/>
    <w:rsid w:val="00B41927"/>
    <w:rsid w:val="00B42958"/>
    <w:rsid w:val="00B44414"/>
    <w:rsid w:val="00B45F2F"/>
    <w:rsid w:val="00B5029C"/>
    <w:rsid w:val="00B52236"/>
    <w:rsid w:val="00B52D3D"/>
    <w:rsid w:val="00B56BF9"/>
    <w:rsid w:val="00B619BD"/>
    <w:rsid w:val="00B626D0"/>
    <w:rsid w:val="00B671CA"/>
    <w:rsid w:val="00B67400"/>
    <w:rsid w:val="00B70794"/>
    <w:rsid w:val="00B71BF2"/>
    <w:rsid w:val="00B729D8"/>
    <w:rsid w:val="00B80918"/>
    <w:rsid w:val="00B86C09"/>
    <w:rsid w:val="00B91243"/>
    <w:rsid w:val="00B95C0C"/>
    <w:rsid w:val="00BA0146"/>
    <w:rsid w:val="00BA3078"/>
    <w:rsid w:val="00BB0982"/>
    <w:rsid w:val="00BB4F97"/>
    <w:rsid w:val="00BB7929"/>
    <w:rsid w:val="00BB7D6F"/>
    <w:rsid w:val="00BC07FB"/>
    <w:rsid w:val="00BC0BEA"/>
    <w:rsid w:val="00BC1D1B"/>
    <w:rsid w:val="00BD0CC0"/>
    <w:rsid w:val="00BD12DF"/>
    <w:rsid w:val="00BD4200"/>
    <w:rsid w:val="00BD6040"/>
    <w:rsid w:val="00BE0FC1"/>
    <w:rsid w:val="00BE1C1B"/>
    <w:rsid w:val="00BE4CF6"/>
    <w:rsid w:val="00BE505A"/>
    <w:rsid w:val="00BE70C8"/>
    <w:rsid w:val="00BF30BF"/>
    <w:rsid w:val="00C00715"/>
    <w:rsid w:val="00C024FF"/>
    <w:rsid w:val="00C037BF"/>
    <w:rsid w:val="00C069B0"/>
    <w:rsid w:val="00C126D4"/>
    <w:rsid w:val="00C173A1"/>
    <w:rsid w:val="00C20900"/>
    <w:rsid w:val="00C21123"/>
    <w:rsid w:val="00C21814"/>
    <w:rsid w:val="00C34A14"/>
    <w:rsid w:val="00C3609D"/>
    <w:rsid w:val="00C367FF"/>
    <w:rsid w:val="00C401BB"/>
    <w:rsid w:val="00C4219D"/>
    <w:rsid w:val="00C423F9"/>
    <w:rsid w:val="00C43CF5"/>
    <w:rsid w:val="00C43EF6"/>
    <w:rsid w:val="00C51E13"/>
    <w:rsid w:val="00C557EF"/>
    <w:rsid w:val="00C57920"/>
    <w:rsid w:val="00C64975"/>
    <w:rsid w:val="00C65A0C"/>
    <w:rsid w:val="00C66E44"/>
    <w:rsid w:val="00C71F86"/>
    <w:rsid w:val="00C72512"/>
    <w:rsid w:val="00C74214"/>
    <w:rsid w:val="00C759AF"/>
    <w:rsid w:val="00C80A2C"/>
    <w:rsid w:val="00C90F80"/>
    <w:rsid w:val="00C928A0"/>
    <w:rsid w:val="00C95B61"/>
    <w:rsid w:val="00C975B6"/>
    <w:rsid w:val="00CA057F"/>
    <w:rsid w:val="00CA2153"/>
    <w:rsid w:val="00CA2768"/>
    <w:rsid w:val="00CA3F16"/>
    <w:rsid w:val="00CA5614"/>
    <w:rsid w:val="00CB0BF0"/>
    <w:rsid w:val="00CB247B"/>
    <w:rsid w:val="00CB3BDA"/>
    <w:rsid w:val="00CB56B2"/>
    <w:rsid w:val="00CB6143"/>
    <w:rsid w:val="00CB6B5E"/>
    <w:rsid w:val="00CB727C"/>
    <w:rsid w:val="00CC0F6B"/>
    <w:rsid w:val="00CC25AA"/>
    <w:rsid w:val="00CD33F3"/>
    <w:rsid w:val="00CD55D2"/>
    <w:rsid w:val="00CE1755"/>
    <w:rsid w:val="00CE2D4C"/>
    <w:rsid w:val="00CE3683"/>
    <w:rsid w:val="00CE4C39"/>
    <w:rsid w:val="00CE4DAA"/>
    <w:rsid w:val="00CE5314"/>
    <w:rsid w:val="00CE7FDA"/>
    <w:rsid w:val="00CF34DC"/>
    <w:rsid w:val="00CF5EAF"/>
    <w:rsid w:val="00CF75AB"/>
    <w:rsid w:val="00D00DC2"/>
    <w:rsid w:val="00D0170F"/>
    <w:rsid w:val="00D029C0"/>
    <w:rsid w:val="00D052B8"/>
    <w:rsid w:val="00D05C18"/>
    <w:rsid w:val="00D06A49"/>
    <w:rsid w:val="00D06B9A"/>
    <w:rsid w:val="00D0728B"/>
    <w:rsid w:val="00D07F76"/>
    <w:rsid w:val="00D11111"/>
    <w:rsid w:val="00D15434"/>
    <w:rsid w:val="00D159A2"/>
    <w:rsid w:val="00D2275A"/>
    <w:rsid w:val="00D22902"/>
    <w:rsid w:val="00D24B9C"/>
    <w:rsid w:val="00D25105"/>
    <w:rsid w:val="00D2744F"/>
    <w:rsid w:val="00D27817"/>
    <w:rsid w:val="00D32043"/>
    <w:rsid w:val="00D353F3"/>
    <w:rsid w:val="00D37ACB"/>
    <w:rsid w:val="00D4181A"/>
    <w:rsid w:val="00D43320"/>
    <w:rsid w:val="00D43E48"/>
    <w:rsid w:val="00D44F3E"/>
    <w:rsid w:val="00D472F8"/>
    <w:rsid w:val="00D500AE"/>
    <w:rsid w:val="00D510A4"/>
    <w:rsid w:val="00D5327A"/>
    <w:rsid w:val="00D60768"/>
    <w:rsid w:val="00D61377"/>
    <w:rsid w:val="00D637F5"/>
    <w:rsid w:val="00D64845"/>
    <w:rsid w:val="00D649F2"/>
    <w:rsid w:val="00D64C75"/>
    <w:rsid w:val="00D67276"/>
    <w:rsid w:val="00D72402"/>
    <w:rsid w:val="00D76F8C"/>
    <w:rsid w:val="00D80293"/>
    <w:rsid w:val="00D81E04"/>
    <w:rsid w:val="00D823C7"/>
    <w:rsid w:val="00D84C32"/>
    <w:rsid w:val="00D87FDC"/>
    <w:rsid w:val="00D91BAB"/>
    <w:rsid w:val="00D93324"/>
    <w:rsid w:val="00D93DED"/>
    <w:rsid w:val="00D94F72"/>
    <w:rsid w:val="00D95525"/>
    <w:rsid w:val="00D96FA8"/>
    <w:rsid w:val="00D97B77"/>
    <w:rsid w:val="00DA1CE2"/>
    <w:rsid w:val="00DA4248"/>
    <w:rsid w:val="00DA4606"/>
    <w:rsid w:val="00DA4BE0"/>
    <w:rsid w:val="00DA55F8"/>
    <w:rsid w:val="00DA570D"/>
    <w:rsid w:val="00DB2058"/>
    <w:rsid w:val="00DB6781"/>
    <w:rsid w:val="00DB6D65"/>
    <w:rsid w:val="00DB772B"/>
    <w:rsid w:val="00DB7CB0"/>
    <w:rsid w:val="00DC0954"/>
    <w:rsid w:val="00DC2F90"/>
    <w:rsid w:val="00DC4B72"/>
    <w:rsid w:val="00DC70CC"/>
    <w:rsid w:val="00DD031C"/>
    <w:rsid w:val="00DD4B16"/>
    <w:rsid w:val="00DD6CB3"/>
    <w:rsid w:val="00DD729D"/>
    <w:rsid w:val="00DE07BE"/>
    <w:rsid w:val="00DE1198"/>
    <w:rsid w:val="00DE307D"/>
    <w:rsid w:val="00DE3C0F"/>
    <w:rsid w:val="00DF00CC"/>
    <w:rsid w:val="00DF1960"/>
    <w:rsid w:val="00DF2418"/>
    <w:rsid w:val="00DF4F44"/>
    <w:rsid w:val="00E00794"/>
    <w:rsid w:val="00E00E8C"/>
    <w:rsid w:val="00E01629"/>
    <w:rsid w:val="00E027B6"/>
    <w:rsid w:val="00E0353B"/>
    <w:rsid w:val="00E03E1A"/>
    <w:rsid w:val="00E06E0F"/>
    <w:rsid w:val="00E06FFC"/>
    <w:rsid w:val="00E12759"/>
    <w:rsid w:val="00E12A8E"/>
    <w:rsid w:val="00E145DD"/>
    <w:rsid w:val="00E1569B"/>
    <w:rsid w:val="00E16956"/>
    <w:rsid w:val="00E170D1"/>
    <w:rsid w:val="00E20104"/>
    <w:rsid w:val="00E207F1"/>
    <w:rsid w:val="00E2088B"/>
    <w:rsid w:val="00E2257D"/>
    <w:rsid w:val="00E24EE2"/>
    <w:rsid w:val="00E27217"/>
    <w:rsid w:val="00E278F4"/>
    <w:rsid w:val="00E27D17"/>
    <w:rsid w:val="00E302D7"/>
    <w:rsid w:val="00E33AB8"/>
    <w:rsid w:val="00E33F4A"/>
    <w:rsid w:val="00E353C8"/>
    <w:rsid w:val="00E42640"/>
    <w:rsid w:val="00E43A27"/>
    <w:rsid w:val="00E45EFA"/>
    <w:rsid w:val="00E50D3D"/>
    <w:rsid w:val="00E513CC"/>
    <w:rsid w:val="00E528C7"/>
    <w:rsid w:val="00E5579D"/>
    <w:rsid w:val="00E5712D"/>
    <w:rsid w:val="00E60CAD"/>
    <w:rsid w:val="00E62769"/>
    <w:rsid w:val="00E67E9C"/>
    <w:rsid w:val="00E73FEC"/>
    <w:rsid w:val="00E74323"/>
    <w:rsid w:val="00E76B30"/>
    <w:rsid w:val="00E76BC2"/>
    <w:rsid w:val="00E80815"/>
    <w:rsid w:val="00E83BFE"/>
    <w:rsid w:val="00E844F2"/>
    <w:rsid w:val="00E84EAE"/>
    <w:rsid w:val="00E8515E"/>
    <w:rsid w:val="00E859B2"/>
    <w:rsid w:val="00E861EC"/>
    <w:rsid w:val="00E86D39"/>
    <w:rsid w:val="00E9376A"/>
    <w:rsid w:val="00E94AE5"/>
    <w:rsid w:val="00E94F65"/>
    <w:rsid w:val="00E9556E"/>
    <w:rsid w:val="00EA05D1"/>
    <w:rsid w:val="00EA1F2E"/>
    <w:rsid w:val="00EA59B3"/>
    <w:rsid w:val="00EB1CD5"/>
    <w:rsid w:val="00EB44AD"/>
    <w:rsid w:val="00EB49EE"/>
    <w:rsid w:val="00EB5AD9"/>
    <w:rsid w:val="00EB6435"/>
    <w:rsid w:val="00EC1A2B"/>
    <w:rsid w:val="00EC6696"/>
    <w:rsid w:val="00ED73C1"/>
    <w:rsid w:val="00EE1C18"/>
    <w:rsid w:val="00EE2CA7"/>
    <w:rsid w:val="00EE7C20"/>
    <w:rsid w:val="00EF1D1E"/>
    <w:rsid w:val="00EF3C14"/>
    <w:rsid w:val="00EF4152"/>
    <w:rsid w:val="00EF4D3A"/>
    <w:rsid w:val="00EF5C9B"/>
    <w:rsid w:val="00EF5FAF"/>
    <w:rsid w:val="00EF5FC7"/>
    <w:rsid w:val="00F008B4"/>
    <w:rsid w:val="00F02C05"/>
    <w:rsid w:val="00F030ED"/>
    <w:rsid w:val="00F0436A"/>
    <w:rsid w:val="00F10D34"/>
    <w:rsid w:val="00F12256"/>
    <w:rsid w:val="00F128A7"/>
    <w:rsid w:val="00F13B40"/>
    <w:rsid w:val="00F14174"/>
    <w:rsid w:val="00F14D11"/>
    <w:rsid w:val="00F14FD1"/>
    <w:rsid w:val="00F1646A"/>
    <w:rsid w:val="00F16661"/>
    <w:rsid w:val="00F17838"/>
    <w:rsid w:val="00F201EA"/>
    <w:rsid w:val="00F20B61"/>
    <w:rsid w:val="00F23442"/>
    <w:rsid w:val="00F234B4"/>
    <w:rsid w:val="00F2691F"/>
    <w:rsid w:val="00F33DA8"/>
    <w:rsid w:val="00F37B4E"/>
    <w:rsid w:val="00F37D7B"/>
    <w:rsid w:val="00F4080A"/>
    <w:rsid w:val="00F4182C"/>
    <w:rsid w:val="00F426E0"/>
    <w:rsid w:val="00F42EE7"/>
    <w:rsid w:val="00F4615C"/>
    <w:rsid w:val="00F51147"/>
    <w:rsid w:val="00F5268D"/>
    <w:rsid w:val="00F528AD"/>
    <w:rsid w:val="00F54F5D"/>
    <w:rsid w:val="00F55633"/>
    <w:rsid w:val="00F56CB9"/>
    <w:rsid w:val="00F61244"/>
    <w:rsid w:val="00F62929"/>
    <w:rsid w:val="00F66767"/>
    <w:rsid w:val="00F724FB"/>
    <w:rsid w:val="00F73805"/>
    <w:rsid w:val="00F73F33"/>
    <w:rsid w:val="00F73FAF"/>
    <w:rsid w:val="00F7572A"/>
    <w:rsid w:val="00F76FD2"/>
    <w:rsid w:val="00F80251"/>
    <w:rsid w:val="00F81644"/>
    <w:rsid w:val="00F822A5"/>
    <w:rsid w:val="00F84562"/>
    <w:rsid w:val="00F85D44"/>
    <w:rsid w:val="00F90D49"/>
    <w:rsid w:val="00F912E0"/>
    <w:rsid w:val="00F9411F"/>
    <w:rsid w:val="00F9575F"/>
    <w:rsid w:val="00F96F9C"/>
    <w:rsid w:val="00FA47C3"/>
    <w:rsid w:val="00FA6B0A"/>
    <w:rsid w:val="00FA76A4"/>
    <w:rsid w:val="00FB2445"/>
    <w:rsid w:val="00FB2AB8"/>
    <w:rsid w:val="00FB3739"/>
    <w:rsid w:val="00FB4719"/>
    <w:rsid w:val="00FB698F"/>
    <w:rsid w:val="00FC705B"/>
    <w:rsid w:val="00FD2AC6"/>
    <w:rsid w:val="00FD3573"/>
    <w:rsid w:val="00FE0497"/>
    <w:rsid w:val="00FE0BD9"/>
    <w:rsid w:val="00FE0D43"/>
    <w:rsid w:val="00FE2216"/>
    <w:rsid w:val="00FE4AFE"/>
    <w:rsid w:val="00FF2F1E"/>
    <w:rsid w:val="00FF4897"/>
    <w:rsid w:val="00FF5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68D5C"/>
  <w15:docId w15:val="{A5EFFD7E-B97D-446F-ABE2-280F21DC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82C"/>
    <w:rPr>
      <w:rFonts w:ascii="Arial" w:hAnsi="Arial"/>
      <w:sz w:val="24"/>
      <w:szCs w:val="24"/>
    </w:rPr>
  </w:style>
  <w:style w:type="paragraph" w:styleId="Heading1">
    <w:name w:val="heading 1"/>
    <w:basedOn w:val="Normal"/>
    <w:next w:val="Normal"/>
    <w:qFormat/>
    <w:rsid w:val="00E00E8C"/>
    <w:pPr>
      <w:keepNext/>
      <w:pageBreakBefore/>
      <w:numPr>
        <w:numId w:val="8"/>
      </w:numPr>
      <w:pBdr>
        <w:bottom w:val="single" w:sz="12" w:space="1" w:color="auto"/>
      </w:pBdr>
      <w:spacing w:after="120"/>
      <w:outlineLvl w:val="0"/>
    </w:pPr>
    <w:rPr>
      <w:b/>
      <w:i/>
      <w:caps/>
      <w:kern w:val="28"/>
    </w:rPr>
  </w:style>
  <w:style w:type="paragraph" w:styleId="Heading2">
    <w:name w:val="heading 2"/>
    <w:basedOn w:val="Normal"/>
    <w:next w:val="Normal"/>
    <w:link w:val="Heading2Char"/>
    <w:qFormat/>
    <w:rsid w:val="00E00E8C"/>
    <w:pPr>
      <w:keepNext/>
      <w:numPr>
        <w:ilvl w:val="1"/>
        <w:numId w:val="8"/>
      </w:numPr>
      <w:spacing w:before="280"/>
      <w:outlineLvl w:val="1"/>
    </w:pPr>
    <w:rPr>
      <w:b/>
      <w:caps/>
      <w:kern w:val="28"/>
    </w:rPr>
  </w:style>
  <w:style w:type="paragraph" w:styleId="Heading3">
    <w:name w:val="heading 3"/>
    <w:basedOn w:val="Normal"/>
    <w:next w:val="Normal"/>
    <w:qFormat/>
    <w:rsid w:val="00E00E8C"/>
    <w:pPr>
      <w:keepNext/>
      <w:numPr>
        <w:ilvl w:val="2"/>
        <w:numId w:val="8"/>
      </w:numPr>
      <w:spacing w:before="260"/>
      <w:outlineLvl w:val="2"/>
    </w:pPr>
    <w:rPr>
      <w:b/>
      <w:kern w:val="28"/>
    </w:rPr>
  </w:style>
  <w:style w:type="paragraph" w:styleId="Heading4">
    <w:name w:val="heading 4"/>
    <w:basedOn w:val="Normal"/>
    <w:next w:val="Normal"/>
    <w:qFormat/>
    <w:rsid w:val="00E00E8C"/>
    <w:pPr>
      <w:keepNext/>
      <w:numPr>
        <w:ilvl w:val="3"/>
        <w:numId w:val="8"/>
      </w:numPr>
      <w:outlineLvl w:val="3"/>
    </w:pPr>
    <w:rPr>
      <w:i/>
      <w:caps/>
      <w:kern w:val="28"/>
    </w:rPr>
  </w:style>
  <w:style w:type="paragraph" w:styleId="Heading5">
    <w:name w:val="heading 5"/>
    <w:basedOn w:val="Normal"/>
    <w:next w:val="Normal"/>
    <w:qFormat/>
    <w:rsid w:val="00E00E8C"/>
    <w:pPr>
      <w:keepNext/>
      <w:numPr>
        <w:ilvl w:val="4"/>
        <w:numId w:val="8"/>
      </w:numPr>
      <w:outlineLvl w:val="4"/>
    </w:pPr>
    <w:rPr>
      <w:i/>
      <w:kern w:val="28"/>
    </w:rPr>
  </w:style>
  <w:style w:type="paragraph" w:styleId="Heading6">
    <w:name w:val="heading 6"/>
    <w:basedOn w:val="Normal"/>
    <w:next w:val="Normal"/>
    <w:qFormat/>
    <w:rsid w:val="00E00E8C"/>
    <w:pPr>
      <w:keepNext/>
      <w:pageBreakBefore/>
      <w:numPr>
        <w:ilvl w:val="5"/>
        <w:numId w:val="8"/>
      </w:numPr>
      <w:pBdr>
        <w:bottom w:val="single" w:sz="12" w:space="1" w:color="auto"/>
      </w:pBdr>
      <w:spacing w:after="120"/>
      <w:outlineLvl w:val="5"/>
    </w:pPr>
    <w:rPr>
      <w:b/>
      <w:i/>
      <w:caps/>
      <w:kern w:val="28"/>
    </w:rPr>
  </w:style>
  <w:style w:type="paragraph" w:styleId="Heading7">
    <w:name w:val="heading 7"/>
    <w:basedOn w:val="Normal"/>
    <w:next w:val="Normal"/>
    <w:qFormat/>
    <w:rsid w:val="00E00E8C"/>
    <w:pPr>
      <w:keepNext/>
      <w:numPr>
        <w:ilvl w:val="6"/>
        <w:numId w:val="8"/>
      </w:numPr>
      <w:spacing w:before="280"/>
      <w:outlineLvl w:val="6"/>
    </w:pPr>
    <w:rPr>
      <w:b/>
      <w:caps/>
      <w:kern w:val="28"/>
    </w:rPr>
  </w:style>
  <w:style w:type="paragraph" w:styleId="Heading8">
    <w:name w:val="heading 8"/>
    <w:basedOn w:val="Normal"/>
    <w:next w:val="Normal"/>
    <w:qFormat/>
    <w:rsid w:val="00E00E8C"/>
    <w:pPr>
      <w:keepNext/>
      <w:numPr>
        <w:ilvl w:val="7"/>
        <w:numId w:val="8"/>
      </w:numPr>
      <w:spacing w:before="260"/>
      <w:outlineLvl w:val="7"/>
    </w:pPr>
    <w:rPr>
      <w:b/>
      <w:kern w:val="28"/>
    </w:rPr>
  </w:style>
  <w:style w:type="paragraph" w:styleId="Heading9">
    <w:name w:val="heading 9"/>
    <w:basedOn w:val="Normal"/>
    <w:next w:val="Normal"/>
    <w:qFormat/>
    <w:rsid w:val="00E00E8C"/>
    <w:pPr>
      <w:keepNext/>
      <w:numPr>
        <w:ilvl w:val="8"/>
        <w:numId w:val="8"/>
      </w:numPr>
      <w:outlineLvl w:val="8"/>
    </w:pPr>
    <w:rPr>
      <w:i/>
      <w:cap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0E8C"/>
    <w:rPr>
      <w:sz w:val="16"/>
    </w:rPr>
  </w:style>
  <w:style w:type="paragraph" w:styleId="ListBullet">
    <w:name w:val="List Bullet"/>
    <w:basedOn w:val="Normal"/>
    <w:rsid w:val="00E00E8C"/>
    <w:pPr>
      <w:numPr>
        <w:numId w:val="1"/>
      </w:numPr>
      <w:spacing w:before="160"/>
    </w:pPr>
  </w:style>
  <w:style w:type="paragraph" w:styleId="ListBullet2">
    <w:name w:val="List Bullet 2"/>
    <w:basedOn w:val="ListBullet"/>
    <w:rsid w:val="00E00E8C"/>
    <w:pPr>
      <w:numPr>
        <w:numId w:val="2"/>
      </w:numPr>
      <w:tabs>
        <w:tab w:val="clear" w:pos="1211"/>
        <w:tab w:val="left" w:pos="1134"/>
      </w:tabs>
    </w:pPr>
  </w:style>
  <w:style w:type="paragraph" w:styleId="ListBullet3">
    <w:name w:val="List Bullet 3"/>
    <w:basedOn w:val="ListBullet2"/>
    <w:rsid w:val="00E00E8C"/>
    <w:pPr>
      <w:numPr>
        <w:numId w:val="3"/>
      </w:numPr>
      <w:tabs>
        <w:tab w:val="clear" w:pos="1134"/>
        <w:tab w:val="clear" w:pos="1494"/>
        <w:tab w:val="left" w:pos="1418"/>
      </w:tabs>
    </w:pPr>
  </w:style>
  <w:style w:type="paragraph" w:styleId="ListBullet4">
    <w:name w:val="List Bullet 4"/>
    <w:basedOn w:val="ListBullet3"/>
    <w:rsid w:val="00E00E8C"/>
    <w:pPr>
      <w:numPr>
        <w:numId w:val="4"/>
      </w:numPr>
      <w:tabs>
        <w:tab w:val="clear" w:pos="1418"/>
        <w:tab w:val="clear" w:pos="1778"/>
        <w:tab w:val="left" w:pos="1701"/>
      </w:tabs>
    </w:pPr>
  </w:style>
  <w:style w:type="paragraph" w:styleId="ListNumber">
    <w:name w:val="List Number"/>
    <w:basedOn w:val="ListBullet"/>
    <w:rsid w:val="00E00E8C"/>
    <w:pPr>
      <w:numPr>
        <w:numId w:val="5"/>
      </w:numPr>
      <w:tabs>
        <w:tab w:val="clear" w:pos="927"/>
        <w:tab w:val="left" w:pos="851"/>
      </w:tabs>
    </w:pPr>
  </w:style>
  <w:style w:type="paragraph" w:styleId="ListNumber2">
    <w:name w:val="List Number 2"/>
    <w:basedOn w:val="ListBullet2"/>
    <w:rsid w:val="00E00E8C"/>
    <w:pPr>
      <w:numPr>
        <w:numId w:val="6"/>
      </w:numPr>
      <w:tabs>
        <w:tab w:val="clear" w:pos="1211"/>
      </w:tabs>
    </w:pPr>
  </w:style>
  <w:style w:type="paragraph" w:styleId="ListNumber3">
    <w:name w:val="List Number 3"/>
    <w:basedOn w:val="ListBullet3"/>
    <w:rsid w:val="00E00E8C"/>
    <w:pPr>
      <w:numPr>
        <w:numId w:val="7"/>
      </w:numPr>
      <w:tabs>
        <w:tab w:val="clear" w:pos="1854"/>
      </w:tabs>
    </w:pPr>
  </w:style>
  <w:style w:type="paragraph" w:styleId="Header">
    <w:name w:val="header"/>
    <w:basedOn w:val="Normal"/>
    <w:link w:val="HeaderChar"/>
    <w:rsid w:val="00E00E8C"/>
    <w:pPr>
      <w:spacing w:after="240"/>
    </w:pPr>
    <w:rPr>
      <w:sz w:val="16"/>
    </w:rPr>
  </w:style>
  <w:style w:type="paragraph" w:styleId="PlainText">
    <w:name w:val="Plain Text"/>
    <w:basedOn w:val="Normal"/>
    <w:rsid w:val="00E00E8C"/>
  </w:style>
  <w:style w:type="paragraph" w:customStyle="1" w:styleId="Default">
    <w:name w:val="Default"/>
    <w:rsid w:val="00750FC2"/>
    <w:pPr>
      <w:autoSpaceDE w:val="0"/>
      <w:autoSpaceDN w:val="0"/>
      <w:adjustRightInd w:val="0"/>
    </w:pPr>
    <w:rPr>
      <w:rFonts w:ascii="Arial" w:hAnsi="Arial" w:cs="Arial"/>
      <w:color w:val="000000"/>
      <w:sz w:val="24"/>
      <w:szCs w:val="24"/>
    </w:rPr>
  </w:style>
  <w:style w:type="character" w:customStyle="1" w:styleId="HeaderChar">
    <w:name w:val="Header Char"/>
    <w:link w:val="Header"/>
    <w:rsid w:val="00750FC2"/>
    <w:rPr>
      <w:rFonts w:ascii="Arial" w:hAnsi="Arial"/>
      <w:sz w:val="16"/>
      <w:lang w:val="en-GB" w:eastAsia="en-US" w:bidi="ar-SA"/>
    </w:rPr>
  </w:style>
  <w:style w:type="character" w:customStyle="1" w:styleId="FooterChar">
    <w:name w:val="Footer Char"/>
    <w:link w:val="Footer"/>
    <w:uiPriority w:val="99"/>
    <w:rsid w:val="00750FC2"/>
    <w:rPr>
      <w:rFonts w:ascii="Arial" w:hAnsi="Arial"/>
      <w:sz w:val="16"/>
      <w:lang w:val="en-GB" w:eastAsia="en-US" w:bidi="ar-SA"/>
    </w:rPr>
  </w:style>
  <w:style w:type="table" w:styleId="TableGrid">
    <w:name w:val="Table Grid"/>
    <w:basedOn w:val="TableNormal"/>
    <w:uiPriority w:val="59"/>
    <w:rsid w:val="00750FC2"/>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8">
    <w:name w:val="Char Char8"/>
    <w:rsid w:val="00A64A3A"/>
    <w:rPr>
      <w:rFonts w:ascii="Arial" w:hAnsi="Arial"/>
      <w:sz w:val="16"/>
      <w:szCs w:val="24"/>
      <w:lang w:val="en-GB" w:eastAsia="en-GB" w:bidi="ar-SA"/>
    </w:rPr>
  </w:style>
  <w:style w:type="paragraph" w:styleId="NoSpacing">
    <w:name w:val="No Spacing"/>
    <w:uiPriority w:val="1"/>
    <w:qFormat/>
    <w:rsid w:val="0005785F"/>
    <w:rPr>
      <w:rFonts w:ascii="Arial" w:hAnsi="Arial"/>
      <w:b/>
      <w:sz w:val="24"/>
      <w:szCs w:val="22"/>
      <w:lang w:eastAsia="en-US"/>
    </w:rPr>
  </w:style>
  <w:style w:type="paragraph" w:styleId="ListParagraph">
    <w:name w:val="List Paragraph"/>
    <w:basedOn w:val="Normal"/>
    <w:uiPriority w:val="34"/>
    <w:qFormat/>
    <w:rsid w:val="005E6E0E"/>
    <w:pPr>
      <w:spacing w:after="200" w:line="276" w:lineRule="auto"/>
      <w:ind w:left="720"/>
      <w:contextualSpacing/>
    </w:pPr>
    <w:rPr>
      <w:rFonts w:eastAsiaTheme="minorHAnsi" w:cstheme="minorBidi"/>
      <w:szCs w:val="22"/>
      <w:lang w:eastAsia="en-US"/>
    </w:rPr>
  </w:style>
  <w:style w:type="character" w:styleId="Hyperlink">
    <w:name w:val="Hyperlink"/>
    <w:basedOn w:val="DefaultParagraphFont"/>
    <w:uiPriority w:val="99"/>
    <w:unhideWhenUsed/>
    <w:rsid w:val="005E6E0E"/>
    <w:rPr>
      <w:color w:val="0000FF" w:themeColor="hyperlink"/>
      <w:u w:val="single"/>
    </w:rPr>
  </w:style>
  <w:style w:type="paragraph" w:styleId="BalloonText">
    <w:name w:val="Balloon Text"/>
    <w:basedOn w:val="Normal"/>
    <w:link w:val="BalloonTextChar"/>
    <w:rsid w:val="00892913"/>
    <w:rPr>
      <w:rFonts w:ascii="Tahoma" w:hAnsi="Tahoma" w:cs="Tahoma"/>
      <w:sz w:val="16"/>
      <w:szCs w:val="16"/>
    </w:rPr>
  </w:style>
  <w:style w:type="character" w:customStyle="1" w:styleId="BalloonTextChar">
    <w:name w:val="Balloon Text Char"/>
    <w:basedOn w:val="DefaultParagraphFont"/>
    <w:link w:val="BalloonText"/>
    <w:rsid w:val="00892913"/>
    <w:rPr>
      <w:rFonts w:ascii="Tahoma" w:hAnsi="Tahoma" w:cs="Tahoma"/>
      <w:sz w:val="16"/>
      <w:szCs w:val="16"/>
    </w:rPr>
  </w:style>
  <w:style w:type="character" w:styleId="CommentReference">
    <w:name w:val="annotation reference"/>
    <w:basedOn w:val="DefaultParagraphFont"/>
    <w:uiPriority w:val="99"/>
    <w:semiHidden/>
    <w:unhideWhenUsed/>
    <w:rsid w:val="00067C96"/>
    <w:rPr>
      <w:sz w:val="16"/>
      <w:szCs w:val="16"/>
    </w:rPr>
  </w:style>
  <w:style w:type="paragraph" w:styleId="CommentText">
    <w:name w:val="annotation text"/>
    <w:basedOn w:val="Normal"/>
    <w:link w:val="CommentTextChar"/>
    <w:uiPriority w:val="99"/>
    <w:unhideWhenUsed/>
    <w:rsid w:val="00067C9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67C96"/>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14174"/>
    <w:pPr>
      <w:spacing w:after="0"/>
    </w:pPr>
    <w:rPr>
      <w:rFonts w:ascii="Arial" w:eastAsia="Times New Roman" w:hAnsi="Arial" w:cs="Times New Roman"/>
      <w:b/>
      <w:bCs/>
      <w:lang w:eastAsia="en-GB"/>
    </w:rPr>
  </w:style>
  <w:style w:type="character" w:customStyle="1" w:styleId="CommentSubjectChar">
    <w:name w:val="Comment Subject Char"/>
    <w:basedOn w:val="CommentTextChar"/>
    <w:link w:val="CommentSubject"/>
    <w:semiHidden/>
    <w:rsid w:val="00F14174"/>
    <w:rPr>
      <w:rFonts w:ascii="Arial" w:eastAsiaTheme="minorHAnsi" w:hAnsi="Arial" w:cstheme="minorBidi"/>
      <w:b/>
      <w:bCs/>
      <w:lang w:eastAsia="en-US"/>
    </w:rPr>
  </w:style>
  <w:style w:type="paragraph" w:styleId="Revision">
    <w:name w:val="Revision"/>
    <w:hidden/>
    <w:uiPriority w:val="99"/>
    <w:semiHidden/>
    <w:rsid w:val="0014143D"/>
    <w:rPr>
      <w:rFonts w:ascii="Arial" w:hAnsi="Arial"/>
      <w:sz w:val="24"/>
      <w:szCs w:val="24"/>
    </w:rPr>
  </w:style>
  <w:style w:type="paragraph" w:styleId="NormalWeb">
    <w:name w:val="Normal (Web)"/>
    <w:basedOn w:val="Normal"/>
    <w:uiPriority w:val="99"/>
    <w:semiHidden/>
    <w:unhideWhenUsed/>
    <w:rsid w:val="000E369A"/>
    <w:pPr>
      <w:spacing w:before="100" w:beforeAutospacing="1" w:after="100" w:afterAutospacing="1"/>
    </w:pPr>
    <w:rPr>
      <w:rFonts w:ascii="Times New Roman" w:hAnsi="Times New Roman"/>
    </w:rPr>
  </w:style>
  <w:style w:type="paragraph" w:styleId="Subtitle">
    <w:name w:val="Subtitle"/>
    <w:basedOn w:val="Normal"/>
    <w:next w:val="Normal"/>
    <w:link w:val="SubtitleChar"/>
    <w:qFormat/>
    <w:rsid w:val="003C360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C3604"/>
    <w:rPr>
      <w:rFonts w:asciiTheme="minorHAnsi" w:eastAsiaTheme="minorEastAsia" w:hAnsiTheme="minorHAnsi" w:cstheme="minorBidi"/>
      <w:color w:val="5A5A5A" w:themeColor="text1" w:themeTint="A5"/>
      <w:spacing w:val="15"/>
      <w:sz w:val="22"/>
      <w:szCs w:val="22"/>
    </w:rPr>
  </w:style>
  <w:style w:type="character" w:customStyle="1" w:styleId="apple-converted-space">
    <w:name w:val="apple-converted-space"/>
    <w:basedOn w:val="DefaultParagraphFont"/>
    <w:rsid w:val="0037551F"/>
  </w:style>
  <w:style w:type="paragraph" w:customStyle="1" w:styleId="p1">
    <w:name w:val="p1"/>
    <w:basedOn w:val="Normal"/>
    <w:rsid w:val="009C5343"/>
    <w:rPr>
      <w:rFonts w:ascii="Helvetica" w:hAnsi="Helvetica"/>
      <w:color w:val="000C03"/>
      <w:sz w:val="27"/>
      <w:szCs w:val="27"/>
    </w:rPr>
  </w:style>
  <w:style w:type="table" w:styleId="TableGridLight">
    <w:name w:val="Grid Table Light"/>
    <w:basedOn w:val="TableNormal"/>
    <w:uiPriority w:val="40"/>
    <w:rsid w:val="009C5343"/>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rsid w:val="001D4857"/>
    <w:rPr>
      <w:rFonts w:ascii="Arial" w:hAnsi="Arial"/>
      <w:b/>
      <w:caps/>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577">
      <w:bodyDiv w:val="1"/>
      <w:marLeft w:val="0"/>
      <w:marRight w:val="0"/>
      <w:marTop w:val="0"/>
      <w:marBottom w:val="0"/>
      <w:divBdr>
        <w:top w:val="none" w:sz="0" w:space="0" w:color="auto"/>
        <w:left w:val="none" w:sz="0" w:space="0" w:color="auto"/>
        <w:bottom w:val="none" w:sz="0" w:space="0" w:color="auto"/>
        <w:right w:val="none" w:sz="0" w:space="0" w:color="auto"/>
      </w:divBdr>
    </w:div>
    <w:div w:id="15733916">
      <w:bodyDiv w:val="1"/>
      <w:marLeft w:val="0"/>
      <w:marRight w:val="0"/>
      <w:marTop w:val="0"/>
      <w:marBottom w:val="0"/>
      <w:divBdr>
        <w:top w:val="none" w:sz="0" w:space="0" w:color="auto"/>
        <w:left w:val="none" w:sz="0" w:space="0" w:color="auto"/>
        <w:bottom w:val="none" w:sz="0" w:space="0" w:color="auto"/>
        <w:right w:val="none" w:sz="0" w:space="0" w:color="auto"/>
      </w:divBdr>
    </w:div>
    <w:div w:id="42365625">
      <w:bodyDiv w:val="1"/>
      <w:marLeft w:val="0"/>
      <w:marRight w:val="0"/>
      <w:marTop w:val="0"/>
      <w:marBottom w:val="0"/>
      <w:divBdr>
        <w:top w:val="none" w:sz="0" w:space="0" w:color="auto"/>
        <w:left w:val="none" w:sz="0" w:space="0" w:color="auto"/>
        <w:bottom w:val="none" w:sz="0" w:space="0" w:color="auto"/>
        <w:right w:val="none" w:sz="0" w:space="0" w:color="auto"/>
      </w:divBdr>
      <w:divsChild>
        <w:div w:id="1815298122">
          <w:marLeft w:val="0"/>
          <w:marRight w:val="0"/>
          <w:marTop w:val="0"/>
          <w:marBottom w:val="0"/>
          <w:divBdr>
            <w:top w:val="none" w:sz="0" w:space="0" w:color="auto"/>
            <w:left w:val="none" w:sz="0" w:space="0" w:color="auto"/>
            <w:bottom w:val="none" w:sz="0" w:space="0" w:color="auto"/>
            <w:right w:val="none" w:sz="0" w:space="0" w:color="auto"/>
          </w:divBdr>
          <w:divsChild>
            <w:div w:id="2077704369">
              <w:marLeft w:val="0"/>
              <w:marRight w:val="0"/>
              <w:marTop w:val="0"/>
              <w:marBottom w:val="0"/>
              <w:divBdr>
                <w:top w:val="none" w:sz="0" w:space="0" w:color="auto"/>
                <w:left w:val="none" w:sz="0" w:space="0" w:color="auto"/>
                <w:bottom w:val="none" w:sz="0" w:space="0" w:color="auto"/>
                <w:right w:val="none" w:sz="0" w:space="0" w:color="auto"/>
              </w:divBdr>
              <w:divsChild>
                <w:div w:id="1807814493">
                  <w:marLeft w:val="0"/>
                  <w:marRight w:val="0"/>
                  <w:marTop w:val="0"/>
                  <w:marBottom w:val="0"/>
                  <w:divBdr>
                    <w:top w:val="none" w:sz="0" w:space="0" w:color="auto"/>
                    <w:left w:val="none" w:sz="0" w:space="0" w:color="auto"/>
                    <w:bottom w:val="none" w:sz="0" w:space="0" w:color="auto"/>
                    <w:right w:val="none" w:sz="0" w:space="0" w:color="auto"/>
                  </w:divBdr>
                  <w:divsChild>
                    <w:div w:id="14874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59598">
      <w:bodyDiv w:val="1"/>
      <w:marLeft w:val="0"/>
      <w:marRight w:val="0"/>
      <w:marTop w:val="0"/>
      <w:marBottom w:val="0"/>
      <w:divBdr>
        <w:top w:val="none" w:sz="0" w:space="0" w:color="auto"/>
        <w:left w:val="none" w:sz="0" w:space="0" w:color="auto"/>
        <w:bottom w:val="none" w:sz="0" w:space="0" w:color="auto"/>
        <w:right w:val="none" w:sz="0" w:space="0" w:color="auto"/>
      </w:divBdr>
    </w:div>
    <w:div w:id="126818809">
      <w:bodyDiv w:val="1"/>
      <w:marLeft w:val="0"/>
      <w:marRight w:val="0"/>
      <w:marTop w:val="0"/>
      <w:marBottom w:val="0"/>
      <w:divBdr>
        <w:top w:val="none" w:sz="0" w:space="0" w:color="auto"/>
        <w:left w:val="none" w:sz="0" w:space="0" w:color="auto"/>
        <w:bottom w:val="none" w:sz="0" w:space="0" w:color="auto"/>
        <w:right w:val="none" w:sz="0" w:space="0" w:color="auto"/>
      </w:divBdr>
    </w:div>
    <w:div w:id="227960641">
      <w:bodyDiv w:val="1"/>
      <w:marLeft w:val="0"/>
      <w:marRight w:val="0"/>
      <w:marTop w:val="0"/>
      <w:marBottom w:val="0"/>
      <w:divBdr>
        <w:top w:val="none" w:sz="0" w:space="0" w:color="auto"/>
        <w:left w:val="none" w:sz="0" w:space="0" w:color="auto"/>
        <w:bottom w:val="none" w:sz="0" w:space="0" w:color="auto"/>
        <w:right w:val="none" w:sz="0" w:space="0" w:color="auto"/>
      </w:divBdr>
    </w:div>
    <w:div w:id="229460456">
      <w:bodyDiv w:val="1"/>
      <w:marLeft w:val="0"/>
      <w:marRight w:val="0"/>
      <w:marTop w:val="0"/>
      <w:marBottom w:val="0"/>
      <w:divBdr>
        <w:top w:val="none" w:sz="0" w:space="0" w:color="auto"/>
        <w:left w:val="none" w:sz="0" w:space="0" w:color="auto"/>
        <w:bottom w:val="none" w:sz="0" w:space="0" w:color="auto"/>
        <w:right w:val="none" w:sz="0" w:space="0" w:color="auto"/>
      </w:divBdr>
    </w:div>
    <w:div w:id="242181905">
      <w:bodyDiv w:val="1"/>
      <w:marLeft w:val="0"/>
      <w:marRight w:val="0"/>
      <w:marTop w:val="0"/>
      <w:marBottom w:val="0"/>
      <w:divBdr>
        <w:top w:val="none" w:sz="0" w:space="0" w:color="auto"/>
        <w:left w:val="none" w:sz="0" w:space="0" w:color="auto"/>
        <w:bottom w:val="none" w:sz="0" w:space="0" w:color="auto"/>
        <w:right w:val="none" w:sz="0" w:space="0" w:color="auto"/>
      </w:divBdr>
    </w:div>
    <w:div w:id="257638144">
      <w:bodyDiv w:val="1"/>
      <w:marLeft w:val="0"/>
      <w:marRight w:val="0"/>
      <w:marTop w:val="0"/>
      <w:marBottom w:val="0"/>
      <w:divBdr>
        <w:top w:val="none" w:sz="0" w:space="0" w:color="auto"/>
        <w:left w:val="none" w:sz="0" w:space="0" w:color="auto"/>
        <w:bottom w:val="none" w:sz="0" w:space="0" w:color="auto"/>
        <w:right w:val="none" w:sz="0" w:space="0" w:color="auto"/>
      </w:divBdr>
    </w:div>
    <w:div w:id="303000152">
      <w:bodyDiv w:val="1"/>
      <w:marLeft w:val="0"/>
      <w:marRight w:val="0"/>
      <w:marTop w:val="0"/>
      <w:marBottom w:val="0"/>
      <w:divBdr>
        <w:top w:val="none" w:sz="0" w:space="0" w:color="auto"/>
        <w:left w:val="none" w:sz="0" w:space="0" w:color="auto"/>
        <w:bottom w:val="none" w:sz="0" w:space="0" w:color="auto"/>
        <w:right w:val="none" w:sz="0" w:space="0" w:color="auto"/>
      </w:divBdr>
      <w:divsChild>
        <w:div w:id="1545366139">
          <w:marLeft w:val="0"/>
          <w:marRight w:val="0"/>
          <w:marTop w:val="0"/>
          <w:marBottom w:val="0"/>
          <w:divBdr>
            <w:top w:val="none" w:sz="0" w:space="0" w:color="auto"/>
            <w:left w:val="none" w:sz="0" w:space="0" w:color="auto"/>
            <w:bottom w:val="none" w:sz="0" w:space="0" w:color="auto"/>
            <w:right w:val="none" w:sz="0" w:space="0" w:color="auto"/>
          </w:divBdr>
          <w:divsChild>
            <w:div w:id="2077893697">
              <w:marLeft w:val="0"/>
              <w:marRight w:val="0"/>
              <w:marTop w:val="0"/>
              <w:marBottom w:val="0"/>
              <w:divBdr>
                <w:top w:val="none" w:sz="0" w:space="0" w:color="auto"/>
                <w:left w:val="none" w:sz="0" w:space="0" w:color="auto"/>
                <w:bottom w:val="none" w:sz="0" w:space="0" w:color="auto"/>
                <w:right w:val="none" w:sz="0" w:space="0" w:color="auto"/>
              </w:divBdr>
              <w:divsChild>
                <w:div w:id="5050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1814">
      <w:bodyDiv w:val="1"/>
      <w:marLeft w:val="0"/>
      <w:marRight w:val="0"/>
      <w:marTop w:val="0"/>
      <w:marBottom w:val="0"/>
      <w:divBdr>
        <w:top w:val="none" w:sz="0" w:space="0" w:color="auto"/>
        <w:left w:val="none" w:sz="0" w:space="0" w:color="auto"/>
        <w:bottom w:val="none" w:sz="0" w:space="0" w:color="auto"/>
        <w:right w:val="none" w:sz="0" w:space="0" w:color="auto"/>
      </w:divBdr>
      <w:divsChild>
        <w:div w:id="170338180">
          <w:marLeft w:val="0"/>
          <w:marRight w:val="0"/>
          <w:marTop w:val="0"/>
          <w:marBottom w:val="0"/>
          <w:divBdr>
            <w:top w:val="none" w:sz="0" w:space="0" w:color="auto"/>
            <w:left w:val="none" w:sz="0" w:space="0" w:color="auto"/>
            <w:bottom w:val="none" w:sz="0" w:space="0" w:color="auto"/>
            <w:right w:val="none" w:sz="0" w:space="0" w:color="auto"/>
          </w:divBdr>
          <w:divsChild>
            <w:div w:id="931863607">
              <w:marLeft w:val="0"/>
              <w:marRight w:val="0"/>
              <w:marTop w:val="0"/>
              <w:marBottom w:val="0"/>
              <w:divBdr>
                <w:top w:val="none" w:sz="0" w:space="0" w:color="auto"/>
                <w:left w:val="none" w:sz="0" w:space="0" w:color="auto"/>
                <w:bottom w:val="none" w:sz="0" w:space="0" w:color="auto"/>
                <w:right w:val="none" w:sz="0" w:space="0" w:color="auto"/>
              </w:divBdr>
              <w:divsChild>
                <w:div w:id="1510293697">
                  <w:marLeft w:val="0"/>
                  <w:marRight w:val="0"/>
                  <w:marTop w:val="0"/>
                  <w:marBottom w:val="0"/>
                  <w:divBdr>
                    <w:top w:val="none" w:sz="0" w:space="0" w:color="auto"/>
                    <w:left w:val="none" w:sz="0" w:space="0" w:color="auto"/>
                    <w:bottom w:val="none" w:sz="0" w:space="0" w:color="auto"/>
                    <w:right w:val="none" w:sz="0" w:space="0" w:color="auto"/>
                  </w:divBdr>
                  <w:divsChild>
                    <w:div w:id="1672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798142">
      <w:bodyDiv w:val="1"/>
      <w:marLeft w:val="0"/>
      <w:marRight w:val="0"/>
      <w:marTop w:val="0"/>
      <w:marBottom w:val="0"/>
      <w:divBdr>
        <w:top w:val="none" w:sz="0" w:space="0" w:color="auto"/>
        <w:left w:val="none" w:sz="0" w:space="0" w:color="auto"/>
        <w:bottom w:val="none" w:sz="0" w:space="0" w:color="auto"/>
        <w:right w:val="none" w:sz="0" w:space="0" w:color="auto"/>
      </w:divBdr>
    </w:div>
    <w:div w:id="425461241">
      <w:bodyDiv w:val="1"/>
      <w:marLeft w:val="0"/>
      <w:marRight w:val="0"/>
      <w:marTop w:val="0"/>
      <w:marBottom w:val="0"/>
      <w:divBdr>
        <w:top w:val="none" w:sz="0" w:space="0" w:color="auto"/>
        <w:left w:val="none" w:sz="0" w:space="0" w:color="auto"/>
        <w:bottom w:val="none" w:sz="0" w:space="0" w:color="auto"/>
        <w:right w:val="none" w:sz="0" w:space="0" w:color="auto"/>
      </w:divBdr>
    </w:div>
    <w:div w:id="449203158">
      <w:bodyDiv w:val="1"/>
      <w:marLeft w:val="0"/>
      <w:marRight w:val="0"/>
      <w:marTop w:val="0"/>
      <w:marBottom w:val="0"/>
      <w:divBdr>
        <w:top w:val="none" w:sz="0" w:space="0" w:color="auto"/>
        <w:left w:val="none" w:sz="0" w:space="0" w:color="auto"/>
        <w:bottom w:val="none" w:sz="0" w:space="0" w:color="auto"/>
        <w:right w:val="none" w:sz="0" w:space="0" w:color="auto"/>
      </w:divBdr>
      <w:divsChild>
        <w:div w:id="978655846">
          <w:marLeft w:val="720"/>
          <w:marRight w:val="0"/>
          <w:marTop w:val="0"/>
          <w:marBottom w:val="0"/>
          <w:divBdr>
            <w:top w:val="none" w:sz="0" w:space="0" w:color="auto"/>
            <w:left w:val="none" w:sz="0" w:space="0" w:color="auto"/>
            <w:bottom w:val="none" w:sz="0" w:space="0" w:color="auto"/>
            <w:right w:val="none" w:sz="0" w:space="0" w:color="auto"/>
          </w:divBdr>
        </w:div>
        <w:div w:id="717124755">
          <w:marLeft w:val="720"/>
          <w:marRight w:val="0"/>
          <w:marTop w:val="0"/>
          <w:marBottom w:val="0"/>
          <w:divBdr>
            <w:top w:val="none" w:sz="0" w:space="0" w:color="auto"/>
            <w:left w:val="none" w:sz="0" w:space="0" w:color="auto"/>
            <w:bottom w:val="none" w:sz="0" w:space="0" w:color="auto"/>
            <w:right w:val="none" w:sz="0" w:space="0" w:color="auto"/>
          </w:divBdr>
        </w:div>
        <w:div w:id="1920017099">
          <w:marLeft w:val="720"/>
          <w:marRight w:val="0"/>
          <w:marTop w:val="0"/>
          <w:marBottom w:val="0"/>
          <w:divBdr>
            <w:top w:val="none" w:sz="0" w:space="0" w:color="auto"/>
            <w:left w:val="none" w:sz="0" w:space="0" w:color="auto"/>
            <w:bottom w:val="none" w:sz="0" w:space="0" w:color="auto"/>
            <w:right w:val="none" w:sz="0" w:space="0" w:color="auto"/>
          </w:divBdr>
        </w:div>
        <w:div w:id="1216240804">
          <w:marLeft w:val="720"/>
          <w:marRight w:val="0"/>
          <w:marTop w:val="0"/>
          <w:marBottom w:val="0"/>
          <w:divBdr>
            <w:top w:val="none" w:sz="0" w:space="0" w:color="auto"/>
            <w:left w:val="none" w:sz="0" w:space="0" w:color="auto"/>
            <w:bottom w:val="none" w:sz="0" w:space="0" w:color="auto"/>
            <w:right w:val="none" w:sz="0" w:space="0" w:color="auto"/>
          </w:divBdr>
        </w:div>
        <w:div w:id="1248736291">
          <w:marLeft w:val="720"/>
          <w:marRight w:val="0"/>
          <w:marTop w:val="0"/>
          <w:marBottom w:val="0"/>
          <w:divBdr>
            <w:top w:val="none" w:sz="0" w:space="0" w:color="auto"/>
            <w:left w:val="none" w:sz="0" w:space="0" w:color="auto"/>
            <w:bottom w:val="none" w:sz="0" w:space="0" w:color="auto"/>
            <w:right w:val="none" w:sz="0" w:space="0" w:color="auto"/>
          </w:divBdr>
        </w:div>
        <w:div w:id="1252275196">
          <w:marLeft w:val="720"/>
          <w:marRight w:val="0"/>
          <w:marTop w:val="0"/>
          <w:marBottom w:val="0"/>
          <w:divBdr>
            <w:top w:val="none" w:sz="0" w:space="0" w:color="auto"/>
            <w:left w:val="none" w:sz="0" w:space="0" w:color="auto"/>
            <w:bottom w:val="none" w:sz="0" w:space="0" w:color="auto"/>
            <w:right w:val="none" w:sz="0" w:space="0" w:color="auto"/>
          </w:divBdr>
        </w:div>
        <w:div w:id="1819616385">
          <w:marLeft w:val="720"/>
          <w:marRight w:val="0"/>
          <w:marTop w:val="0"/>
          <w:marBottom w:val="0"/>
          <w:divBdr>
            <w:top w:val="none" w:sz="0" w:space="0" w:color="auto"/>
            <w:left w:val="none" w:sz="0" w:space="0" w:color="auto"/>
            <w:bottom w:val="none" w:sz="0" w:space="0" w:color="auto"/>
            <w:right w:val="none" w:sz="0" w:space="0" w:color="auto"/>
          </w:divBdr>
        </w:div>
        <w:div w:id="1301231346">
          <w:marLeft w:val="720"/>
          <w:marRight w:val="0"/>
          <w:marTop w:val="0"/>
          <w:marBottom w:val="0"/>
          <w:divBdr>
            <w:top w:val="none" w:sz="0" w:space="0" w:color="auto"/>
            <w:left w:val="none" w:sz="0" w:space="0" w:color="auto"/>
            <w:bottom w:val="none" w:sz="0" w:space="0" w:color="auto"/>
            <w:right w:val="none" w:sz="0" w:space="0" w:color="auto"/>
          </w:divBdr>
        </w:div>
        <w:div w:id="691420468">
          <w:marLeft w:val="720"/>
          <w:marRight w:val="0"/>
          <w:marTop w:val="0"/>
          <w:marBottom w:val="0"/>
          <w:divBdr>
            <w:top w:val="none" w:sz="0" w:space="0" w:color="auto"/>
            <w:left w:val="none" w:sz="0" w:space="0" w:color="auto"/>
            <w:bottom w:val="none" w:sz="0" w:space="0" w:color="auto"/>
            <w:right w:val="none" w:sz="0" w:space="0" w:color="auto"/>
          </w:divBdr>
        </w:div>
      </w:divsChild>
    </w:div>
    <w:div w:id="488449978">
      <w:bodyDiv w:val="1"/>
      <w:marLeft w:val="0"/>
      <w:marRight w:val="0"/>
      <w:marTop w:val="0"/>
      <w:marBottom w:val="0"/>
      <w:divBdr>
        <w:top w:val="none" w:sz="0" w:space="0" w:color="auto"/>
        <w:left w:val="none" w:sz="0" w:space="0" w:color="auto"/>
        <w:bottom w:val="none" w:sz="0" w:space="0" w:color="auto"/>
        <w:right w:val="none" w:sz="0" w:space="0" w:color="auto"/>
      </w:divBdr>
    </w:div>
    <w:div w:id="549270721">
      <w:bodyDiv w:val="1"/>
      <w:marLeft w:val="0"/>
      <w:marRight w:val="0"/>
      <w:marTop w:val="0"/>
      <w:marBottom w:val="0"/>
      <w:divBdr>
        <w:top w:val="none" w:sz="0" w:space="0" w:color="auto"/>
        <w:left w:val="none" w:sz="0" w:space="0" w:color="auto"/>
        <w:bottom w:val="none" w:sz="0" w:space="0" w:color="auto"/>
        <w:right w:val="none" w:sz="0" w:space="0" w:color="auto"/>
      </w:divBdr>
      <w:divsChild>
        <w:div w:id="1018235408">
          <w:marLeft w:val="0"/>
          <w:marRight w:val="0"/>
          <w:marTop w:val="0"/>
          <w:marBottom w:val="0"/>
          <w:divBdr>
            <w:top w:val="none" w:sz="0" w:space="0" w:color="auto"/>
            <w:left w:val="none" w:sz="0" w:space="0" w:color="auto"/>
            <w:bottom w:val="none" w:sz="0" w:space="0" w:color="auto"/>
            <w:right w:val="none" w:sz="0" w:space="0" w:color="auto"/>
          </w:divBdr>
          <w:divsChild>
            <w:div w:id="1438983893">
              <w:marLeft w:val="0"/>
              <w:marRight w:val="0"/>
              <w:marTop w:val="0"/>
              <w:marBottom w:val="0"/>
              <w:divBdr>
                <w:top w:val="none" w:sz="0" w:space="0" w:color="auto"/>
                <w:left w:val="none" w:sz="0" w:space="0" w:color="auto"/>
                <w:bottom w:val="none" w:sz="0" w:space="0" w:color="auto"/>
                <w:right w:val="none" w:sz="0" w:space="0" w:color="auto"/>
              </w:divBdr>
              <w:divsChild>
                <w:div w:id="556550785">
                  <w:marLeft w:val="0"/>
                  <w:marRight w:val="0"/>
                  <w:marTop w:val="0"/>
                  <w:marBottom w:val="0"/>
                  <w:divBdr>
                    <w:top w:val="none" w:sz="0" w:space="0" w:color="auto"/>
                    <w:left w:val="none" w:sz="0" w:space="0" w:color="auto"/>
                    <w:bottom w:val="none" w:sz="0" w:space="0" w:color="auto"/>
                    <w:right w:val="none" w:sz="0" w:space="0" w:color="auto"/>
                  </w:divBdr>
                  <w:divsChild>
                    <w:div w:id="19711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930226">
      <w:bodyDiv w:val="1"/>
      <w:marLeft w:val="0"/>
      <w:marRight w:val="0"/>
      <w:marTop w:val="0"/>
      <w:marBottom w:val="0"/>
      <w:divBdr>
        <w:top w:val="none" w:sz="0" w:space="0" w:color="auto"/>
        <w:left w:val="none" w:sz="0" w:space="0" w:color="auto"/>
        <w:bottom w:val="none" w:sz="0" w:space="0" w:color="auto"/>
        <w:right w:val="none" w:sz="0" w:space="0" w:color="auto"/>
      </w:divBdr>
    </w:div>
    <w:div w:id="629559242">
      <w:bodyDiv w:val="1"/>
      <w:marLeft w:val="0"/>
      <w:marRight w:val="0"/>
      <w:marTop w:val="0"/>
      <w:marBottom w:val="0"/>
      <w:divBdr>
        <w:top w:val="none" w:sz="0" w:space="0" w:color="auto"/>
        <w:left w:val="none" w:sz="0" w:space="0" w:color="auto"/>
        <w:bottom w:val="none" w:sz="0" w:space="0" w:color="auto"/>
        <w:right w:val="none" w:sz="0" w:space="0" w:color="auto"/>
      </w:divBdr>
    </w:div>
    <w:div w:id="699279937">
      <w:bodyDiv w:val="1"/>
      <w:marLeft w:val="0"/>
      <w:marRight w:val="0"/>
      <w:marTop w:val="0"/>
      <w:marBottom w:val="0"/>
      <w:divBdr>
        <w:top w:val="none" w:sz="0" w:space="0" w:color="auto"/>
        <w:left w:val="none" w:sz="0" w:space="0" w:color="auto"/>
        <w:bottom w:val="none" w:sz="0" w:space="0" w:color="auto"/>
        <w:right w:val="none" w:sz="0" w:space="0" w:color="auto"/>
      </w:divBdr>
    </w:div>
    <w:div w:id="768893328">
      <w:bodyDiv w:val="1"/>
      <w:marLeft w:val="0"/>
      <w:marRight w:val="0"/>
      <w:marTop w:val="0"/>
      <w:marBottom w:val="0"/>
      <w:divBdr>
        <w:top w:val="none" w:sz="0" w:space="0" w:color="auto"/>
        <w:left w:val="none" w:sz="0" w:space="0" w:color="auto"/>
        <w:bottom w:val="none" w:sz="0" w:space="0" w:color="auto"/>
        <w:right w:val="none" w:sz="0" w:space="0" w:color="auto"/>
      </w:divBdr>
    </w:div>
    <w:div w:id="862672861">
      <w:bodyDiv w:val="1"/>
      <w:marLeft w:val="0"/>
      <w:marRight w:val="0"/>
      <w:marTop w:val="0"/>
      <w:marBottom w:val="0"/>
      <w:divBdr>
        <w:top w:val="none" w:sz="0" w:space="0" w:color="auto"/>
        <w:left w:val="none" w:sz="0" w:space="0" w:color="auto"/>
        <w:bottom w:val="none" w:sz="0" w:space="0" w:color="auto"/>
        <w:right w:val="none" w:sz="0" w:space="0" w:color="auto"/>
      </w:divBdr>
    </w:div>
    <w:div w:id="1059979296">
      <w:bodyDiv w:val="1"/>
      <w:marLeft w:val="0"/>
      <w:marRight w:val="0"/>
      <w:marTop w:val="0"/>
      <w:marBottom w:val="0"/>
      <w:divBdr>
        <w:top w:val="none" w:sz="0" w:space="0" w:color="auto"/>
        <w:left w:val="none" w:sz="0" w:space="0" w:color="auto"/>
        <w:bottom w:val="none" w:sz="0" w:space="0" w:color="auto"/>
        <w:right w:val="none" w:sz="0" w:space="0" w:color="auto"/>
      </w:divBdr>
      <w:divsChild>
        <w:div w:id="857159929">
          <w:marLeft w:val="274"/>
          <w:marRight w:val="0"/>
          <w:marTop w:val="0"/>
          <w:marBottom w:val="0"/>
          <w:divBdr>
            <w:top w:val="none" w:sz="0" w:space="0" w:color="auto"/>
            <w:left w:val="none" w:sz="0" w:space="0" w:color="auto"/>
            <w:bottom w:val="none" w:sz="0" w:space="0" w:color="auto"/>
            <w:right w:val="none" w:sz="0" w:space="0" w:color="auto"/>
          </w:divBdr>
        </w:div>
      </w:divsChild>
    </w:div>
    <w:div w:id="1068306041">
      <w:bodyDiv w:val="1"/>
      <w:marLeft w:val="0"/>
      <w:marRight w:val="0"/>
      <w:marTop w:val="0"/>
      <w:marBottom w:val="0"/>
      <w:divBdr>
        <w:top w:val="none" w:sz="0" w:space="0" w:color="auto"/>
        <w:left w:val="none" w:sz="0" w:space="0" w:color="auto"/>
        <w:bottom w:val="none" w:sz="0" w:space="0" w:color="auto"/>
        <w:right w:val="none" w:sz="0" w:space="0" w:color="auto"/>
      </w:divBdr>
    </w:div>
    <w:div w:id="1114785442">
      <w:bodyDiv w:val="1"/>
      <w:marLeft w:val="0"/>
      <w:marRight w:val="0"/>
      <w:marTop w:val="0"/>
      <w:marBottom w:val="0"/>
      <w:divBdr>
        <w:top w:val="none" w:sz="0" w:space="0" w:color="auto"/>
        <w:left w:val="none" w:sz="0" w:space="0" w:color="auto"/>
        <w:bottom w:val="none" w:sz="0" w:space="0" w:color="auto"/>
        <w:right w:val="none" w:sz="0" w:space="0" w:color="auto"/>
      </w:divBdr>
    </w:div>
    <w:div w:id="1152797006">
      <w:bodyDiv w:val="1"/>
      <w:marLeft w:val="0"/>
      <w:marRight w:val="0"/>
      <w:marTop w:val="0"/>
      <w:marBottom w:val="0"/>
      <w:divBdr>
        <w:top w:val="none" w:sz="0" w:space="0" w:color="auto"/>
        <w:left w:val="none" w:sz="0" w:space="0" w:color="auto"/>
        <w:bottom w:val="none" w:sz="0" w:space="0" w:color="auto"/>
        <w:right w:val="none" w:sz="0" w:space="0" w:color="auto"/>
      </w:divBdr>
    </w:div>
    <w:div w:id="1172649017">
      <w:bodyDiv w:val="1"/>
      <w:marLeft w:val="0"/>
      <w:marRight w:val="0"/>
      <w:marTop w:val="0"/>
      <w:marBottom w:val="0"/>
      <w:divBdr>
        <w:top w:val="none" w:sz="0" w:space="0" w:color="auto"/>
        <w:left w:val="none" w:sz="0" w:space="0" w:color="auto"/>
        <w:bottom w:val="none" w:sz="0" w:space="0" w:color="auto"/>
        <w:right w:val="none" w:sz="0" w:space="0" w:color="auto"/>
      </w:divBdr>
    </w:div>
    <w:div w:id="1306741865">
      <w:bodyDiv w:val="1"/>
      <w:marLeft w:val="0"/>
      <w:marRight w:val="0"/>
      <w:marTop w:val="0"/>
      <w:marBottom w:val="0"/>
      <w:divBdr>
        <w:top w:val="none" w:sz="0" w:space="0" w:color="auto"/>
        <w:left w:val="none" w:sz="0" w:space="0" w:color="auto"/>
        <w:bottom w:val="none" w:sz="0" w:space="0" w:color="auto"/>
        <w:right w:val="none" w:sz="0" w:space="0" w:color="auto"/>
      </w:divBdr>
    </w:div>
    <w:div w:id="1364136040">
      <w:bodyDiv w:val="1"/>
      <w:marLeft w:val="0"/>
      <w:marRight w:val="0"/>
      <w:marTop w:val="0"/>
      <w:marBottom w:val="0"/>
      <w:divBdr>
        <w:top w:val="none" w:sz="0" w:space="0" w:color="auto"/>
        <w:left w:val="none" w:sz="0" w:space="0" w:color="auto"/>
        <w:bottom w:val="none" w:sz="0" w:space="0" w:color="auto"/>
        <w:right w:val="none" w:sz="0" w:space="0" w:color="auto"/>
      </w:divBdr>
    </w:div>
    <w:div w:id="1461995473">
      <w:bodyDiv w:val="1"/>
      <w:marLeft w:val="0"/>
      <w:marRight w:val="0"/>
      <w:marTop w:val="0"/>
      <w:marBottom w:val="0"/>
      <w:divBdr>
        <w:top w:val="none" w:sz="0" w:space="0" w:color="auto"/>
        <w:left w:val="none" w:sz="0" w:space="0" w:color="auto"/>
        <w:bottom w:val="none" w:sz="0" w:space="0" w:color="auto"/>
        <w:right w:val="none" w:sz="0" w:space="0" w:color="auto"/>
      </w:divBdr>
    </w:div>
    <w:div w:id="1491603268">
      <w:bodyDiv w:val="1"/>
      <w:marLeft w:val="0"/>
      <w:marRight w:val="0"/>
      <w:marTop w:val="0"/>
      <w:marBottom w:val="0"/>
      <w:divBdr>
        <w:top w:val="none" w:sz="0" w:space="0" w:color="auto"/>
        <w:left w:val="none" w:sz="0" w:space="0" w:color="auto"/>
        <w:bottom w:val="none" w:sz="0" w:space="0" w:color="auto"/>
        <w:right w:val="none" w:sz="0" w:space="0" w:color="auto"/>
      </w:divBdr>
    </w:div>
    <w:div w:id="1494368702">
      <w:bodyDiv w:val="1"/>
      <w:marLeft w:val="0"/>
      <w:marRight w:val="0"/>
      <w:marTop w:val="0"/>
      <w:marBottom w:val="0"/>
      <w:divBdr>
        <w:top w:val="none" w:sz="0" w:space="0" w:color="auto"/>
        <w:left w:val="none" w:sz="0" w:space="0" w:color="auto"/>
        <w:bottom w:val="none" w:sz="0" w:space="0" w:color="auto"/>
        <w:right w:val="none" w:sz="0" w:space="0" w:color="auto"/>
      </w:divBdr>
    </w:div>
    <w:div w:id="1499230137">
      <w:bodyDiv w:val="1"/>
      <w:marLeft w:val="0"/>
      <w:marRight w:val="0"/>
      <w:marTop w:val="0"/>
      <w:marBottom w:val="0"/>
      <w:divBdr>
        <w:top w:val="none" w:sz="0" w:space="0" w:color="auto"/>
        <w:left w:val="none" w:sz="0" w:space="0" w:color="auto"/>
        <w:bottom w:val="none" w:sz="0" w:space="0" w:color="auto"/>
        <w:right w:val="none" w:sz="0" w:space="0" w:color="auto"/>
      </w:divBdr>
    </w:div>
    <w:div w:id="1527984880">
      <w:bodyDiv w:val="1"/>
      <w:marLeft w:val="0"/>
      <w:marRight w:val="0"/>
      <w:marTop w:val="0"/>
      <w:marBottom w:val="0"/>
      <w:divBdr>
        <w:top w:val="none" w:sz="0" w:space="0" w:color="auto"/>
        <w:left w:val="none" w:sz="0" w:space="0" w:color="auto"/>
        <w:bottom w:val="none" w:sz="0" w:space="0" w:color="auto"/>
        <w:right w:val="none" w:sz="0" w:space="0" w:color="auto"/>
      </w:divBdr>
    </w:div>
    <w:div w:id="1649944157">
      <w:bodyDiv w:val="1"/>
      <w:marLeft w:val="0"/>
      <w:marRight w:val="0"/>
      <w:marTop w:val="0"/>
      <w:marBottom w:val="0"/>
      <w:divBdr>
        <w:top w:val="none" w:sz="0" w:space="0" w:color="auto"/>
        <w:left w:val="none" w:sz="0" w:space="0" w:color="auto"/>
        <w:bottom w:val="none" w:sz="0" w:space="0" w:color="auto"/>
        <w:right w:val="none" w:sz="0" w:space="0" w:color="auto"/>
      </w:divBdr>
      <w:divsChild>
        <w:div w:id="1370839218">
          <w:marLeft w:val="547"/>
          <w:marRight w:val="0"/>
          <w:marTop w:val="0"/>
          <w:marBottom w:val="120"/>
          <w:divBdr>
            <w:top w:val="none" w:sz="0" w:space="0" w:color="auto"/>
            <w:left w:val="none" w:sz="0" w:space="0" w:color="auto"/>
            <w:bottom w:val="none" w:sz="0" w:space="0" w:color="auto"/>
            <w:right w:val="none" w:sz="0" w:space="0" w:color="auto"/>
          </w:divBdr>
        </w:div>
        <w:div w:id="497502915">
          <w:marLeft w:val="547"/>
          <w:marRight w:val="0"/>
          <w:marTop w:val="0"/>
          <w:marBottom w:val="120"/>
          <w:divBdr>
            <w:top w:val="none" w:sz="0" w:space="0" w:color="auto"/>
            <w:left w:val="none" w:sz="0" w:space="0" w:color="auto"/>
            <w:bottom w:val="none" w:sz="0" w:space="0" w:color="auto"/>
            <w:right w:val="none" w:sz="0" w:space="0" w:color="auto"/>
          </w:divBdr>
        </w:div>
        <w:div w:id="751589882">
          <w:marLeft w:val="547"/>
          <w:marRight w:val="0"/>
          <w:marTop w:val="0"/>
          <w:marBottom w:val="120"/>
          <w:divBdr>
            <w:top w:val="none" w:sz="0" w:space="0" w:color="auto"/>
            <w:left w:val="none" w:sz="0" w:space="0" w:color="auto"/>
            <w:bottom w:val="none" w:sz="0" w:space="0" w:color="auto"/>
            <w:right w:val="none" w:sz="0" w:space="0" w:color="auto"/>
          </w:divBdr>
        </w:div>
        <w:div w:id="1117720006">
          <w:marLeft w:val="547"/>
          <w:marRight w:val="0"/>
          <w:marTop w:val="0"/>
          <w:marBottom w:val="0"/>
          <w:divBdr>
            <w:top w:val="none" w:sz="0" w:space="0" w:color="auto"/>
            <w:left w:val="none" w:sz="0" w:space="0" w:color="auto"/>
            <w:bottom w:val="none" w:sz="0" w:space="0" w:color="auto"/>
            <w:right w:val="none" w:sz="0" w:space="0" w:color="auto"/>
          </w:divBdr>
        </w:div>
      </w:divsChild>
    </w:div>
    <w:div w:id="1672685155">
      <w:bodyDiv w:val="1"/>
      <w:marLeft w:val="0"/>
      <w:marRight w:val="0"/>
      <w:marTop w:val="0"/>
      <w:marBottom w:val="0"/>
      <w:divBdr>
        <w:top w:val="none" w:sz="0" w:space="0" w:color="auto"/>
        <w:left w:val="none" w:sz="0" w:space="0" w:color="auto"/>
        <w:bottom w:val="none" w:sz="0" w:space="0" w:color="auto"/>
        <w:right w:val="none" w:sz="0" w:space="0" w:color="auto"/>
      </w:divBdr>
    </w:div>
    <w:div w:id="1678462215">
      <w:bodyDiv w:val="1"/>
      <w:marLeft w:val="0"/>
      <w:marRight w:val="0"/>
      <w:marTop w:val="0"/>
      <w:marBottom w:val="0"/>
      <w:divBdr>
        <w:top w:val="none" w:sz="0" w:space="0" w:color="auto"/>
        <w:left w:val="none" w:sz="0" w:space="0" w:color="auto"/>
        <w:bottom w:val="none" w:sz="0" w:space="0" w:color="auto"/>
        <w:right w:val="none" w:sz="0" w:space="0" w:color="auto"/>
      </w:divBdr>
    </w:div>
    <w:div w:id="1739398182">
      <w:bodyDiv w:val="1"/>
      <w:marLeft w:val="0"/>
      <w:marRight w:val="0"/>
      <w:marTop w:val="0"/>
      <w:marBottom w:val="0"/>
      <w:divBdr>
        <w:top w:val="none" w:sz="0" w:space="0" w:color="auto"/>
        <w:left w:val="none" w:sz="0" w:space="0" w:color="auto"/>
        <w:bottom w:val="none" w:sz="0" w:space="0" w:color="auto"/>
        <w:right w:val="none" w:sz="0" w:space="0" w:color="auto"/>
      </w:divBdr>
    </w:div>
    <w:div w:id="1837266520">
      <w:bodyDiv w:val="1"/>
      <w:marLeft w:val="0"/>
      <w:marRight w:val="0"/>
      <w:marTop w:val="0"/>
      <w:marBottom w:val="0"/>
      <w:divBdr>
        <w:top w:val="none" w:sz="0" w:space="0" w:color="auto"/>
        <w:left w:val="none" w:sz="0" w:space="0" w:color="auto"/>
        <w:bottom w:val="none" w:sz="0" w:space="0" w:color="auto"/>
        <w:right w:val="none" w:sz="0" w:space="0" w:color="auto"/>
      </w:divBdr>
    </w:div>
    <w:div w:id="1941985981">
      <w:bodyDiv w:val="1"/>
      <w:marLeft w:val="0"/>
      <w:marRight w:val="0"/>
      <w:marTop w:val="0"/>
      <w:marBottom w:val="0"/>
      <w:divBdr>
        <w:top w:val="none" w:sz="0" w:space="0" w:color="auto"/>
        <w:left w:val="none" w:sz="0" w:space="0" w:color="auto"/>
        <w:bottom w:val="none" w:sz="0" w:space="0" w:color="auto"/>
        <w:right w:val="none" w:sz="0" w:space="0" w:color="auto"/>
      </w:divBdr>
    </w:div>
    <w:div w:id="1967544790">
      <w:bodyDiv w:val="1"/>
      <w:marLeft w:val="0"/>
      <w:marRight w:val="0"/>
      <w:marTop w:val="0"/>
      <w:marBottom w:val="0"/>
      <w:divBdr>
        <w:top w:val="none" w:sz="0" w:space="0" w:color="auto"/>
        <w:left w:val="none" w:sz="0" w:space="0" w:color="auto"/>
        <w:bottom w:val="none" w:sz="0" w:space="0" w:color="auto"/>
        <w:right w:val="none" w:sz="0" w:space="0" w:color="auto"/>
      </w:divBdr>
    </w:div>
    <w:div w:id="1974560086">
      <w:bodyDiv w:val="1"/>
      <w:marLeft w:val="0"/>
      <w:marRight w:val="0"/>
      <w:marTop w:val="0"/>
      <w:marBottom w:val="0"/>
      <w:divBdr>
        <w:top w:val="none" w:sz="0" w:space="0" w:color="auto"/>
        <w:left w:val="none" w:sz="0" w:space="0" w:color="auto"/>
        <w:bottom w:val="none" w:sz="0" w:space="0" w:color="auto"/>
        <w:right w:val="none" w:sz="0" w:space="0" w:color="auto"/>
      </w:divBdr>
    </w:div>
    <w:div w:id="2053075557">
      <w:bodyDiv w:val="1"/>
      <w:marLeft w:val="0"/>
      <w:marRight w:val="0"/>
      <w:marTop w:val="0"/>
      <w:marBottom w:val="0"/>
      <w:divBdr>
        <w:top w:val="none" w:sz="0" w:space="0" w:color="auto"/>
        <w:left w:val="none" w:sz="0" w:space="0" w:color="auto"/>
        <w:bottom w:val="none" w:sz="0" w:space="0" w:color="auto"/>
        <w:right w:val="none" w:sz="0" w:space="0" w:color="auto"/>
      </w:divBdr>
    </w:div>
    <w:div w:id="2054232131">
      <w:bodyDiv w:val="1"/>
      <w:marLeft w:val="0"/>
      <w:marRight w:val="0"/>
      <w:marTop w:val="0"/>
      <w:marBottom w:val="0"/>
      <w:divBdr>
        <w:top w:val="none" w:sz="0" w:space="0" w:color="auto"/>
        <w:left w:val="none" w:sz="0" w:space="0" w:color="auto"/>
        <w:bottom w:val="none" w:sz="0" w:space="0" w:color="auto"/>
        <w:right w:val="none" w:sz="0" w:space="0" w:color="auto"/>
      </w:divBdr>
    </w:div>
    <w:div w:id="2058772557">
      <w:bodyDiv w:val="1"/>
      <w:marLeft w:val="0"/>
      <w:marRight w:val="0"/>
      <w:marTop w:val="0"/>
      <w:marBottom w:val="0"/>
      <w:divBdr>
        <w:top w:val="none" w:sz="0" w:space="0" w:color="auto"/>
        <w:left w:val="none" w:sz="0" w:space="0" w:color="auto"/>
        <w:bottom w:val="none" w:sz="0" w:space="0" w:color="auto"/>
        <w:right w:val="none" w:sz="0" w:space="0" w:color="auto"/>
      </w:divBdr>
      <w:divsChild>
        <w:div w:id="769398108">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9.xml"/><Relationship Id="rId34" Type="http://schemas.openxmlformats.org/officeDocument/2006/relationships/chart" Target="charts/chart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12.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5.xml"/><Relationship Id="rId36" Type="http://schemas.openxmlformats.org/officeDocument/2006/relationships/chart" Target="charts/chart23.xm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image" Target="media/image3.png"/><Relationship Id="rId33" Type="http://schemas.openxmlformats.org/officeDocument/2006/relationships/chart" Target="charts/chart20.xml"/><Relationship Id="rId38" Type="http://schemas.openxmlformats.org/officeDocument/2006/relationships/chart" Target="charts/chart2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RES%20Ongoing%20Trend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8.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9.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0.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1.xlsx"/></Relationships>
</file>

<file path=word/charts/_rels/chart17.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DES%20Ongoing%20Trend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DES%20Ongoing%20Trend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DES%20Ongoing%20Trend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RES%20Ongoing%20Trend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DES%20Ongoing%20Trend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2.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3.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4.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5.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6.xlsx"/></Relationships>
</file>

<file path=word/charts/_rels/chart26.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DES%20Ongoing%20Trends.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RES%20Ongoing%20Trend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w_drive.whittington.nhs.uk\storage\new_users\anjoysi\Documents\Drafts\Annual%20Reporting\WRES%20and%20WDES%20Trend%20Reporting\WRES%20Ongoing%20Trend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084628670120895E-3"/>
          <c:y val="5.2631578947368418E-2"/>
          <c:w val="0.98618307426597585"/>
          <c:h val="0.92982456140350878"/>
        </c:manualLayout>
      </c:layout>
      <c:lineChart>
        <c:grouping val="standard"/>
        <c:varyColors val="0"/>
        <c:ser>
          <c:idx val="0"/>
          <c:order val="0"/>
          <c:tx>
            <c:strRef>
              <c:f>'1'!$C$2</c:f>
              <c:strCache>
                <c:ptCount val="1"/>
                <c:pt idx="0">
                  <c:v>BME</c:v>
                </c:pt>
              </c:strCache>
            </c:strRef>
          </c:tx>
          <c:spPr>
            <a:ln w="12700" cap="rnd">
              <a:solidFill>
                <a:schemeClr val="accent1"/>
              </a:solidFill>
              <a:round/>
            </a:ln>
            <a:effectLst/>
          </c:spPr>
          <c:marker>
            <c:symbol val="none"/>
          </c:marker>
          <c:cat>
            <c:numRef>
              <c:f>'1'!$H$1:$N$1</c:f>
              <c:numCache>
                <c:formatCode>General</c:formatCode>
                <c:ptCount val="7"/>
                <c:pt idx="0">
                  <c:v>2020</c:v>
                </c:pt>
                <c:pt idx="1">
                  <c:v>2021</c:v>
                </c:pt>
                <c:pt idx="2">
                  <c:v>2022</c:v>
                </c:pt>
                <c:pt idx="3">
                  <c:v>2023</c:v>
                </c:pt>
                <c:pt idx="4">
                  <c:v>2024</c:v>
                </c:pt>
                <c:pt idx="5">
                  <c:v>2025</c:v>
                </c:pt>
                <c:pt idx="6">
                  <c:v>2026</c:v>
                </c:pt>
              </c:numCache>
            </c:numRef>
          </c:cat>
          <c:val>
            <c:numRef>
              <c:f>'1'!$H$2:$N$2</c:f>
              <c:numCache>
                <c:formatCode>0.0%</c:formatCode>
                <c:ptCount val="7"/>
                <c:pt idx="0">
                  <c:v>0.40200000000000002</c:v>
                </c:pt>
                <c:pt idx="1">
                  <c:v>0.4</c:v>
                </c:pt>
                <c:pt idx="2">
                  <c:v>0.38200000000000001</c:v>
                </c:pt>
                <c:pt idx="3">
                  <c:v>0.41499999999999998</c:v>
                </c:pt>
                <c:pt idx="4">
                  <c:v>0.45</c:v>
                </c:pt>
                <c:pt idx="5">
                  <c:v>0.49199999999999999</c:v>
                </c:pt>
                <c:pt idx="6">
                  <c:v>0.52600000000000002</c:v>
                </c:pt>
              </c:numCache>
            </c:numRef>
          </c:val>
          <c:smooth val="0"/>
          <c:extLst>
            <c:ext xmlns:c16="http://schemas.microsoft.com/office/drawing/2014/chart" uri="{C3380CC4-5D6E-409C-BE32-E72D297353CC}">
              <c16:uniqueId val="{00000000-673B-44D4-90F8-3DFB4910E61B}"/>
            </c:ext>
          </c:extLst>
        </c:ser>
        <c:ser>
          <c:idx val="1"/>
          <c:order val="1"/>
          <c:tx>
            <c:strRef>
              <c:f>'1'!$C$3</c:f>
              <c:strCache>
                <c:ptCount val="1"/>
                <c:pt idx="0">
                  <c:v>White</c:v>
                </c:pt>
              </c:strCache>
            </c:strRef>
          </c:tx>
          <c:spPr>
            <a:ln w="12700" cap="rnd">
              <a:solidFill>
                <a:schemeClr val="accent2"/>
              </a:solidFill>
              <a:round/>
            </a:ln>
            <a:effectLst/>
          </c:spPr>
          <c:marker>
            <c:symbol val="none"/>
          </c:marker>
          <c:cat>
            <c:numRef>
              <c:f>'1'!$H$1:$N$1</c:f>
              <c:numCache>
                <c:formatCode>General</c:formatCode>
                <c:ptCount val="7"/>
                <c:pt idx="0">
                  <c:v>2020</c:v>
                </c:pt>
                <c:pt idx="1">
                  <c:v>2021</c:v>
                </c:pt>
                <c:pt idx="2">
                  <c:v>2022</c:v>
                </c:pt>
                <c:pt idx="3">
                  <c:v>2023</c:v>
                </c:pt>
                <c:pt idx="4">
                  <c:v>2024</c:v>
                </c:pt>
                <c:pt idx="5">
                  <c:v>2025</c:v>
                </c:pt>
                <c:pt idx="6">
                  <c:v>2026</c:v>
                </c:pt>
              </c:numCache>
            </c:numRef>
          </c:cat>
          <c:val>
            <c:numRef>
              <c:f>'1'!$H$3:$N$3</c:f>
              <c:numCache>
                <c:formatCode>0.0%</c:formatCode>
                <c:ptCount val="7"/>
                <c:pt idx="0">
                  <c:v>0.378</c:v>
                </c:pt>
                <c:pt idx="1">
                  <c:v>0.37</c:v>
                </c:pt>
                <c:pt idx="2">
                  <c:v>0.377</c:v>
                </c:pt>
                <c:pt idx="3">
                  <c:v>0.374</c:v>
                </c:pt>
                <c:pt idx="4">
                  <c:v>0.374</c:v>
                </c:pt>
                <c:pt idx="5">
                  <c:v>0.37</c:v>
                </c:pt>
                <c:pt idx="6">
                  <c:v>0.36399999999999999</c:v>
                </c:pt>
              </c:numCache>
            </c:numRef>
          </c:val>
          <c:smooth val="0"/>
          <c:extLst>
            <c:ext xmlns:c16="http://schemas.microsoft.com/office/drawing/2014/chart" uri="{C3380CC4-5D6E-409C-BE32-E72D297353CC}">
              <c16:uniqueId val="{00000001-673B-44D4-90F8-3DFB4910E61B}"/>
            </c:ext>
          </c:extLst>
        </c:ser>
        <c:dLbls>
          <c:showLegendKey val="0"/>
          <c:showVal val="0"/>
          <c:showCatName val="0"/>
          <c:showSerName val="0"/>
          <c:showPercent val="0"/>
          <c:showBubbleSize val="0"/>
        </c:dLbls>
        <c:smooth val="0"/>
        <c:axId val="125144160"/>
        <c:axId val="125142720"/>
      </c:lineChart>
      <c:catAx>
        <c:axId val="125144160"/>
        <c:scaling>
          <c:orientation val="minMax"/>
        </c:scaling>
        <c:delete val="1"/>
        <c:axPos val="b"/>
        <c:numFmt formatCode="General" sourceLinked="1"/>
        <c:majorTickMark val="none"/>
        <c:minorTickMark val="none"/>
        <c:tickLblPos val="nextTo"/>
        <c:crossAx val="125142720"/>
        <c:crosses val="autoZero"/>
        <c:auto val="1"/>
        <c:lblAlgn val="ctr"/>
        <c:lblOffset val="100"/>
        <c:noMultiLvlLbl val="0"/>
      </c:catAx>
      <c:valAx>
        <c:axId val="125142720"/>
        <c:scaling>
          <c:orientation val="minMax"/>
        </c:scaling>
        <c:delete val="1"/>
        <c:axPos val="l"/>
        <c:numFmt formatCode="0.0%" sourceLinked="1"/>
        <c:majorTickMark val="none"/>
        <c:minorTickMark val="none"/>
        <c:tickLblPos val="nextTo"/>
        <c:crossAx val="12514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153846153846159E-3"/>
          <c:y val="6.8594727545849277E-2"/>
          <c:w val="0.98990540244969383"/>
          <c:h val="0.93140527245415072"/>
        </c:manualLayout>
      </c:layout>
      <c:lineChart>
        <c:grouping val="standard"/>
        <c:varyColors val="0"/>
        <c:ser>
          <c:idx val="0"/>
          <c:order val="0"/>
          <c:tx>
            <c:strRef>
              <c:f>'8'!$A$4</c:f>
              <c:strCache>
                <c:ptCount val="1"/>
                <c:pt idx="0">
                  <c:v>BME</c:v>
                </c:pt>
              </c:strCache>
            </c:strRef>
          </c:tx>
          <c:spPr>
            <a:ln w="12700" cap="rnd">
              <a:solidFill>
                <a:schemeClr val="accent1"/>
              </a:solidFill>
              <a:round/>
            </a:ln>
            <a:effectLst/>
          </c:spPr>
          <c:marker>
            <c:symbol val="none"/>
          </c:marker>
          <c:cat>
            <c:numRef>
              <c:f>'8'!$F$3:$L$3</c:f>
              <c:numCache>
                <c:formatCode>General</c:formatCode>
                <c:ptCount val="7"/>
                <c:pt idx="0">
                  <c:v>2020</c:v>
                </c:pt>
                <c:pt idx="1">
                  <c:v>2021</c:v>
                </c:pt>
                <c:pt idx="2">
                  <c:v>2022</c:v>
                </c:pt>
                <c:pt idx="3">
                  <c:v>2023</c:v>
                </c:pt>
                <c:pt idx="4">
                  <c:v>2024</c:v>
                </c:pt>
                <c:pt idx="5">
                  <c:v>2025</c:v>
                </c:pt>
                <c:pt idx="6">
                  <c:v>2026</c:v>
                </c:pt>
              </c:numCache>
            </c:numRef>
          </c:cat>
          <c:val>
            <c:numRef>
              <c:f>'8'!$F$4:$L$4</c:f>
              <c:numCache>
                <c:formatCode>0.0%</c:formatCode>
                <c:ptCount val="7"/>
                <c:pt idx="0">
                  <c:v>0.161</c:v>
                </c:pt>
                <c:pt idx="1">
                  <c:v>0.16900000000000001</c:v>
                </c:pt>
                <c:pt idx="2">
                  <c:v>0.152</c:v>
                </c:pt>
                <c:pt idx="3">
                  <c:v>0.15</c:v>
                </c:pt>
                <c:pt idx="4">
                  <c:v>0.11799999999999999</c:v>
                </c:pt>
                <c:pt idx="5">
                  <c:v>0.1439</c:v>
                </c:pt>
                <c:pt idx="6">
                  <c:v>0.11070000000000001</c:v>
                </c:pt>
              </c:numCache>
            </c:numRef>
          </c:val>
          <c:smooth val="0"/>
          <c:extLst>
            <c:ext xmlns:c16="http://schemas.microsoft.com/office/drawing/2014/chart" uri="{C3380CC4-5D6E-409C-BE32-E72D297353CC}">
              <c16:uniqueId val="{00000000-16CA-40FE-945F-252C8ABD2E2A}"/>
            </c:ext>
          </c:extLst>
        </c:ser>
        <c:ser>
          <c:idx val="1"/>
          <c:order val="1"/>
          <c:tx>
            <c:strRef>
              <c:f>'8'!$A$5</c:f>
              <c:strCache>
                <c:ptCount val="1"/>
                <c:pt idx="0">
                  <c:v>White</c:v>
                </c:pt>
              </c:strCache>
            </c:strRef>
          </c:tx>
          <c:spPr>
            <a:ln w="12700" cap="rnd">
              <a:solidFill>
                <a:schemeClr val="accent2"/>
              </a:solidFill>
              <a:round/>
            </a:ln>
            <a:effectLst/>
          </c:spPr>
          <c:marker>
            <c:symbol val="none"/>
          </c:marker>
          <c:cat>
            <c:numRef>
              <c:f>'8'!$F$3:$L$3</c:f>
              <c:numCache>
                <c:formatCode>General</c:formatCode>
                <c:ptCount val="7"/>
                <c:pt idx="0">
                  <c:v>2020</c:v>
                </c:pt>
                <c:pt idx="1">
                  <c:v>2021</c:v>
                </c:pt>
                <c:pt idx="2">
                  <c:v>2022</c:v>
                </c:pt>
                <c:pt idx="3">
                  <c:v>2023</c:v>
                </c:pt>
                <c:pt idx="4">
                  <c:v>2024</c:v>
                </c:pt>
                <c:pt idx="5">
                  <c:v>2025</c:v>
                </c:pt>
                <c:pt idx="6">
                  <c:v>2026</c:v>
                </c:pt>
              </c:numCache>
            </c:numRef>
          </c:cat>
          <c:val>
            <c:numRef>
              <c:f>'8'!$F$5:$L$5</c:f>
              <c:numCache>
                <c:formatCode>0.0%</c:formatCode>
                <c:ptCount val="7"/>
                <c:pt idx="0">
                  <c:v>7.8E-2</c:v>
                </c:pt>
                <c:pt idx="1">
                  <c:v>8.2000000000000003E-2</c:v>
                </c:pt>
                <c:pt idx="2">
                  <c:v>8.3000000000000004E-2</c:v>
                </c:pt>
                <c:pt idx="3">
                  <c:v>9.4E-2</c:v>
                </c:pt>
                <c:pt idx="4">
                  <c:v>7.3999999999999996E-2</c:v>
                </c:pt>
                <c:pt idx="5">
                  <c:v>7.9000000000000001E-2</c:v>
                </c:pt>
                <c:pt idx="6">
                  <c:v>7.9299999999999995E-2</c:v>
                </c:pt>
              </c:numCache>
            </c:numRef>
          </c:val>
          <c:smooth val="0"/>
          <c:extLst>
            <c:ext xmlns:c16="http://schemas.microsoft.com/office/drawing/2014/chart" uri="{C3380CC4-5D6E-409C-BE32-E72D297353CC}">
              <c16:uniqueId val="{00000001-16CA-40FE-945F-252C8ABD2E2A}"/>
            </c:ext>
          </c:extLst>
        </c:ser>
        <c:dLbls>
          <c:showLegendKey val="0"/>
          <c:showVal val="0"/>
          <c:showCatName val="0"/>
          <c:showSerName val="0"/>
          <c:showPercent val="0"/>
          <c:showBubbleSize val="0"/>
        </c:dLbls>
        <c:smooth val="0"/>
        <c:axId val="145067456"/>
        <c:axId val="145068416"/>
      </c:lineChart>
      <c:catAx>
        <c:axId val="145067456"/>
        <c:scaling>
          <c:orientation val="minMax"/>
        </c:scaling>
        <c:delete val="1"/>
        <c:axPos val="b"/>
        <c:numFmt formatCode="General" sourceLinked="1"/>
        <c:majorTickMark val="none"/>
        <c:minorTickMark val="none"/>
        <c:tickLblPos val="nextTo"/>
        <c:crossAx val="145068416"/>
        <c:crosses val="autoZero"/>
        <c:auto val="1"/>
        <c:lblAlgn val="ctr"/>
        <c:lblOffset val="100"/>
        <c:noMultiLvlLbl val="0"/>
      </c:catAx>
      <c:valAx>
        <c:axId val="145068416"/>
        <c:scaling>
          <c:orientation val="minMax"/>
        </c:scaling>
        <c:delete val="1"/>
        <c:axPos val="l"/>
        <c:numFmt formatCode="0.0%" sourceLinked="1"/>
        <c:majorTickMark val="none"/>
        <c:minorTickMark val="none"/>
        <c:tickLblPos val="nextTo"/>
        <c:crossAx val="145067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389755420699798E-3"/>
          <c:y val="1.1623547056617929E-2"/>
          <c:w val="0.99203788220739919"/>
          <c:h val="0.98837645294338206"/>
        </c:manualLayout>
      </c:layout>
      <c:lineChart>
        <c:grouping val="standard"/>
        <c:varyColors val="0"/>
        <c:ser>
          <c:idx val="1"/>
          <c:order val="0"/>
          <c:tx>
            <c:strRef>
              <c:f>'9'!$A$4</c:f>
              <c:strCache>
                <c:ptCount val="1"/>
                <c:pt idx="0">
                  <c:v>% BME Board Membership</c:v>
                </c:pt>
              </c:strCache>
            </c:strRef>
          </c:tx>
          <c:spPr>
            <a:ln w="12700" cap="rnd">
              <a:solidFill>
                <a:schemeClr val="accent2"/>
              </a:solidFill>
              <a:round/>
            </a:ln>
            <a:effectLst/>
          </c:spPr>
          <c:marker>
            <c:symbol val="none"/>
          </c:marker>
          <c:cat>
            <c:numRef>
              <c:f>'9'!$F$3:$L$3</c:f>
              <c:numCache>
                <c:formatCode>General</c:formatCode>
                <c:ptCount val="7"/>
                <c:pt idx="0">
                  <c:v>2020</c:v>
                </c:pt>
                <c:pt idx="1">
                  <c:v>2021</c:v>
                </c:pt>
                <c:pt idx="2">
                  <c:v>2022</c:v>
                </c:pt>
                <c:pt idx="3">
                  <c:v>2023</c:v>
                </c:pt>
                <c:pt idx="4">
                  <c:v>2024</c:v>
                </c:pt>
                <c:pt idx="5">
                  <c:v>2024</c:v>
                </c:pt>
              </c:numCache>
            </c:numRef>
          </c:cat>
          <c:val>
            <c:numRef>
              <c:f>'9'!$F$4:$L$4</c:f>
              <c:numCache>
                <c:formatCode>0.0%</c:formatCode>
                <c:ptCount val="7"/>
                <c:pt idx="0">
                  <c:v>0.16700000000000001</c:v>
                </c:pt>
                <c:pt idx="1">
                  <c:v>0.16500000000000001</c:v>
                </c:pt>
                <c:pt idx="2">
                  <c:v>0.17599999999999999</c:v>
                </c:pt>
                <c:pt idx="3">
                  <c:v>0.26700000000000002</c:v>
                </c:pt>
                <c:pt idx="4">
                  <c:v>0.26700000000000002</c:v>
                </c:pt>
                <c:pt idx="5">
                  <c:v>0.26700000000000002</c:v>
                </c:pt>
                <c:pt idx="6" formatCode="0.00%">
                  <c:v>0.313</c:v>
                </c:pt>
              </c:numCache>
            </c:numRef>
          </c:val>
          <c:smooth val="0"/>
          <c:extLst>
            <c:ext xmlns:c16="http://schemas.microsoft.com/office/drawing/2014/chart" uri="{C3380CC4-5D6E-409C-BE32-E72D297353CC}">
              <c16:uniqueId val="{00000000-2188-470E-BFA7-8A32167A831E}"/>
            </c:ext>
          </c:extLst>
        </c:ser>
        <c:dLbls>
          <c:showLegendKey val="0"/>
          <c:showVal val="0"/>
          <c:showCatName val="0"/>
          <c:showSerName val="0"/>
          <c:showPercent val="0"/>
          <c:showBubbleSize val="0"/>
        </c:dLbls>
        <c:smooth val="0"/>
        <c:axId val="145067456"/>
        <c:axId val="145068416"/>
      </c:lineChart>
      <c:catAx>
        <c:axId val="145067456"/>
        <c:scaling>
          <c:orientation val="minMax"/>
        </c:scaling>
        <c:delete val="1"/>
        <c:axPos val="b"/>
        <c:numFmt formatCode="General" sourceLinked="1"/>
        <c:majorTickMark val="none"/>
        <c:minorTickMark val="none"/>
        <c:tickLblPos val="nextTo"/>
        <c:crossAx val="145068416"/>
        <c:crosses val="autoZero"/>
        <c:auto val="1"/>
        <c:lblAlgn val="ctr"/>
        <c:lblOffset val="100"/>
        <c:noMultiLvlLbl val="0"/>
      </c:catAx>
      <c:valAx>
        <c:axId val="145068416"/>
        <c:scaling>
          <c:orientation val="minMax"/>
        </c:scaling>
        <c:delete val="1"/>
        <c:axPos val="l"/>
        <c:numFmt formatCode="0.0%" sourceLinked="1"/>
        <c:majorTickMark val="none"/>
        <c:minorTickMark val="none"/>
        <c:tickLblPos val="nextTo"/>
        <c:crossAx val="145067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389755420699798E-3"/>
          <c:y val="1.1623547056617929E-2"/>
          <c:w val="0.99203788220739919"/>
          <c:h val="0.98837645294338206"/>
        </c:manualLayout>
      </c:layout>
      <c:lineChart>
        <c:grouping val="standard"/>
        <c:varyColors val="0"/>
        <c:ser>
          <c:idx val="1"/>
          <c:order val="0"/>
          <c:tx>
            <c:strRef>
              <c:f>'9'!$A$5</c:f>
              <c:strCache>
                <c:ptCount val="1"/>
                <c:pt idx="0">
                  <c:v>Difference Between BME Board vs Overall Workforce</c:v>
                </c:pt>
              </c:strCache>
            </c:strRef>
          </c:tx>
          <c:spPr>
            <a:ln w="12700" cap="rnd">
              <a:solidFill>
                <a:schemeClr val="accent6">
                  <a:lumMod val="75000"/>
                </a:schemeClr>
              </a:solidFill>
              <a:round/>
            </a:ln>
            <a:effectLst/>
          </c:spPr>
          <c:marker>
            <c:symbol val="none"/>
          </c:marker>
          <c:cat>
            <c:numRef>
              <c:f>'9'!$F$3:$L$3</c:f>
              <c:numCache>
                <c:formatCode>General</c:formatCode>
                <c:ptCount val="7"/>
                <c:pt idx="0">
                  <c:v>2020</c:v>
                </c:pt>
                <c:pt idx="1">
                  <c:v>2021</c:v>
                </c:pt>
                <c:pt idx="2">
                  <c:v>2022</c:v>
                </c:pt>
                <c:pt idx="3">
                  <c:v>2023</c:v>
                </c:pt>
                <c:pt idx="4">
                  <c:v>2024</c:v>
                </c:pt>
                <c:pt idx="5">
                  <c:v>2024</c:v>
                </c:pt>
              </c:numCache>
            </c:numRef>
          </c:cat>
          <c:val>
            <c:numRef>
              <c:f>'9'!$F$5:$L$5</c:f>
              <c:numCache>
                <c:formatCode>0.0%</c:formatCode>
                <c:ptCount val="7"/>
                <c:pt idx="0">
                  <c:v>-0.23</c:v>
                </c:pt>
                <c:pt idx="1">
                  <c:v>-0.16500000000000001</c:v>
                </c:pt>
                <c:pt idx="2">
                  <c:v>-0.20599999999999999</c:v>
                </c:pt>
                <c:pt idx="3">
                  <c:v>-0.14799999999999999</c:v>
                </c:pt>
                <c:pt idx="4">
                  <c:v>-0.183</c:v>
                </c:pt>
                <c:pt idx="5">
                  <c:v>-0.22500000000000001</c:v>
                </c:pt>
                <c:pt idx="6" formatCode="0.00%">
                  <c:v>-0.214</c:v>
                </c:pt>
              </c:numCache>
            </c:numRef>
          </c:val>
          <c:smooth val="0"/>
          <c:extLst>
            <c:ext xmlns:c16="http://schemas.microsoft.com/office/drawing/2014/chart" uri="{C3380CC4-5D6E-409C-BE32-E72D297353CC}">
              <c16:uniqueId val="{00000000-FADF-47B7-AAE9-D687C35CD9D5}"/>
            </c:ext>
          </c:extLst>
        </c:ser>
        <c:dLbls>
          <c:showLegendKey val="0"/>
          <c:showVal val="0"/>
          <c:showCatName val="0"/>
          <c:showSerName val="0"/>
          <c:showPercent val="0"/>
          <c:showBubbleSize val="0"/>
        </c:dLbls>
        <c:smooth val="0"/>
        <c:axId val="145067456"/>
        <c:axId val="145068416"/>
      </c:lineChart>
      <c:catAx>
        <c:axId val="145067456"/>
        <c:scaling>
          <c:orientation val="minMax"/>
        </c:scaling>
        <c:delete val="1"/>
        <c:axPos val="b"/>
        <c:numFmt formatCode="General" sourceLinked="1"/>
        <c:majorTickMark val="none"/>
        <c:minorTickMark val="none"/>
        <c:tickLblPos val="nextTo"/>
        <c:crossAx val="145068416"/>
        <c:crosses val="autoZero"/>
        <c:auto val="1"/>
        <c:lblAlgn val="ctr"/>
        <c:lblOffset val="100"/>
        <c:noMultiLvlLbl val="0"/>
      </c:catAx>
      <c:valAx>
        <c:axId val="145068416"/>
        <c:scaling>
          <c:orientation val="minMax"/>
        </c:scaling>
        <c:delete val="1"/>
        <c:axPos val="l"/>
        <c:numFmt formatCode="0.0%" sourceLinked="1"/>
        <c:majorTickMark val="none"/>
        <c:minorTickMark val="none"/>
        <c:tickLblPos val="nextTo"/>
        <c:crossAx val="145067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6516516516516516"/>
          <c:w val="1"/>
          <c:h val="0.66966966966966968"/>
        </c:manualLayout>
      </c:layout>
      <c:lineChart>
        <c:grouping val="standard"/>
        <c:varyColors val="0"/>
        <c:ser>
          <c:idx val="0"/>
          <c:order val="0"/>
          <c:tx>
            <c:strRef>
              <c:f>'1'!$C$2</c:f>
              <c:strCache>
                <c:ptCount val="1"/>
                <c:pt idx="0">
                  <c:v>Disabled</c:v>
                </c:pt>
              </c:strCache>
            </c:strRef>
          </c:tx>
          <c:spPr>
            <a:ln w="12700" cap="rnd">
              <a:solidFill>
                <a:srgbClr val="8064A2"/>
              </a:solidFill>
              <a:round/>
            </a:ln>
            <a:effectLst/>
          </c:spPr>
          <c:marker>
            <c:symbol val="none"/>
          </c:marker>
          <c:cat>
            <c:numRef>
              <c:f>'1'!$D$1:$K$1</c:f>
              <c:numCache>
                <c:formatCode>General</c:formatCode>
                <c:ptCount val="8"/>
                <c:pt idx="0">
                  <c:v>2019</c:v>
                </c:pt>
                <c:pt idx="1">
                  <c:v>2020</c:v>
                </c:pt>
                <c:pt idx="2">
                  <c:v>2021</c:v>
                </c:pt>
                <c:pt idx="3">
                  <c:v>2022</c:v>
                </c:pt>
                <c:pt idx="4">
                  <c:v>2023</c:v>
                </c:pt>
                <c:pt idx="5">
                  <c:v>2024</c:v>
                </c:pt>
                <c:pt idx="6">
                  <c:v>2025</c:v>
                </c:pt>
                <c:pt idx="7">
                  <c:v>2026</c:v>
                </c:pt>
              </c:numCache>
            </c:numRef>
          </c:cat>
          <c:val>
            <c:numRef>
              <c:f>'1'!$D$2:$K$2</c:f>
              <c:numCache>
                <c:formatCode>0.0%</c:formatCode>
                <c:ptCount val="8"/>
                <c:pt idx="0">
                  <c:v>0.02</c:v>
                </c:pt>
                <c:pt idx="1">
                  <c:v>0.02</c:v>
                </c:pt>
                <c:pt idx="2">
                  <c:v>2.0899999999999998E-2</c:v>
                </c:pt>
                <c:pt idx="3">
                  <c:v>2.5000000000000001E-2</c:v>
                </c:pt>
                <c:pt idx="4">
                  <c:v>0.03</c:v>
                </c:pt>
                <c:pt idx="5">
                  <c:v>4.2999999999999997E-2</c:v>
                </c:pt>
                <c:pt idx="6">
                  <c:v>5.8999999999999997E-2</c:v>
                </c:pt>
                <c:pt idx="7">
                  <c:v>6.8000000000000005E-2</c:v>
                </c:pt>
              </c:numCache>
            </c:numRef>
          </c:val>
          <c:smooth val="0"/>
          <c:extLst>
            <c:ext xmlns:c16="http://schemas.microsoft.com/office/drawing/2014/chart" uri="{C3380CC4-5D6E-409C-BE32-E72D297353CC}">
              <c16:uniqueId val="{00000000-48D0-49F6-9D45-87B7E0763A58}"/>
            </c:ext>
          </c:extLst>
        </c:ser>
        <c:ser>
          <c:idx val="1"/>
          <c:order val="1"/>
          <c:tx>
            <c:strRef>
              <c:f>'1'!$C$3</c:f>
              <c:strCache>
                <c:ptCount val="1"/>
                <c:pt idx="0">
                  <c:v>Non-Disabled</c:v>
                </c:pt>
              </c:strCache>
            </c:strRef>
          </c:tx>
          <c:spPr>
            <a:ln w="12700" cap="rnd">
              <a:solidFill>
                <a:schemeClr val="accent2"/>
              </a:solidFill>
              <a:round/>
            </a:ln>
            <a:effectLst/>
          </c:spPr>
          <c:marker>
            <c:symbol val="none"/>
          </c:marker>
          <c:cat>
            <c:numRef>
              <c:f>'1'!$D$1:$K$1</c:f>
              <c:numCache>
                <c:formatCode>General</c:formatCode>
                <c:ptCount val="8"/>
                <c:pt idx="0">
                  <c:v>2019</c:v>
                </c:pt>
                <c:pt idx="1">
                  <c:v>2020</c:v>
                </c:pt>
                <c:pt idx="2">
                  <c:v>2021</c:v>
                </c:pt>
                <c:pt idx="3">
                  <c:v>2022</c:v>
                </c:pt>
                <c:pt idx="4">
                  <c:v>2023</c:v>
                </c:pt>
                <c:pt idx="5">
                  <c:v>2024</c:v>
                </c:pt>
                <c:pt idx="6">
                  <c:v>2025</c:v>
                </c:pt>
                <c:pt idx="7">
                  <c:v>2026</c:v>
                </c:pt>
              </c:numCache>
            </c:numRef>
          </c:cat>
          <c:val>
            <c:numRef>
              <c:f>'1'!$D$3:$K$3</c:f>
              <c:numCache>
                <c:formatCode>0.0%</c:formatCode>
                <c:ptCount val="8"/>
                <c:pt idx="1">
                  <c:v>0.5</c:v>
                </c:pt>
                <c:pt idx="2">
                  <c:v>0.49380000000000002</c:v>
                </c:pt>
                <c:pt idx="3">
                  <c:v>0.48099999999999998</c:v>
                </c:pt>
                <c:pt idx="4">
                  <c:v>0.47499999999999998</c:v>
                </c:pt>
                <c:pt idx="5">
                  <c:v>0.58699999999999997</c:v>
                </c:pt>
                <c:pt idx="6">
                  <c:v>0.65900000000000003</c:v>
                </c:pt>
                <c:pt idx="7">
                  <c:v>0.70199999999999996</c:v>
                </c:pt>
              </c:numCache>
            </c:numRef>
          </c:val>
          <c:smooth val="0"/>
          <c:extLst>
            <c:ext xmlns:c16="http://schemas.microsoft.com/office/drawing/2014/chart" uri="{C3380CC4-5D6E-409C-BE32-E72D297353CC}">
              <c16:uniqueId val="{00000001-48D0-49F6-9D45-87B7E0763A58}"/>
            </c:ext>
          </c:extLst>
        </c:ser>
        <c:ser>
          <c:idx val="2"/>
          <c:order val="2"/>
          <c:tx>
            <c:strRef>
              <c:f>'1'!$C$4</c:f>
              <c:strCache>
                <c:ptCount val="1"/>
                <c:pt idx="0">
                  <c:v>Unknown</c:v>
                </c:pt>
              </c:strCache>
            </c:strRef>
          </c:tx>
          <c:spPr>
            <a:ln w="12700" cap="rnd">
              <a:solidFill>
                <a:sysClr val="window" lastClr="FFFFFF">
                  <a:lumMod val="65000"/>
                </a:sysClr>
              </a:solidFill>
              <a:round/>
            </a:ln>
            <a:effectLst/>
          </c:spPr>
          <c:marker>
            <c:symbol val="none"/>
          </c:marker>
          <c:cat>
            <c:numRef>
              <c:f>'1'!$D$1:$K$1</c:f>
              <c:numCache>
                <c:formatCode>General</c:formatCode>
                <c:ptCount val="8"/>
                <c:pt idx="0">
                  <c:v>2019</c:v>
                </c:pt>
                <c:pt idx="1">
                  <c:v>2020</c:v>
                </c:pt>
                <c:pt idx="2">
                  <c:v>2021</c:v>
                </c:pt>
                <c:pt idx="3">
                  <c:v>2022</c:v>
                </c:pt>
                <c:pt idx="4">
                  <c:v>2023</c:v>
                </c:pt>
                <c:pt idx="5">
                  <c:v>2024</c:v>
                </c:pt>
                <c:pt idx="6">
                  <c:v>2025</c:v>
                </c:pt>
                <c:pt idx="7">
                  <c:v>2026</c:v>
                </c:pt>
              </c:numCache>
            </c:numRef>
          </c:cat>
          <c:val>
            <c:numRef>
              <c:f>'1'!$D$4:$K$4</c:f>
              <c:numCache>
                <c:formatCode>0.0%</c:formatCode>
                <c:ptCount val="8"/>
                <c:pt idx="1">
                  <c:v>0.48</c:v>
                </c:pt>
                <c:pt idx="2">
                  <c:v>0.48530000000000001</c:v>
                </c:pt>
                <c:pt idx="3">
                  <c:v>0.49399999999999999</c:v>
                </c:pt>
                <c:pt idx="4">
                  <c:v>0.495</c:v>
                </c:pt>
                <c:pt idx="5">
                  <c:v>0.37</c:v>
                </c:pt>
                <c:pt idx="6">
                  <c:v>0.28199999999999997</c:v>
                </c:pt>
                <c:pt idx="7">
                  <c:v>0.23</c:v>
                </c:pt>
              </c:numCache>
            </c:numRef>
          </c:val>
          <c:smooth val="0"/>
          <c:extLst>
            <c:ext xmlns:c16="http://schemas.microsoft.com/office/drawing/2014/chart" uri="{C3380CC4-5D6E-409C-BE32-E72D297353CC}">
              <c16:uniqueId val="{00000002-48D0-49F6-9D45-87B7E0763A58}"/>
            </c:ext>
          </c:extLst>
        </c:ser>
        <c:ser>
          <c:idx val="3"/>
          <c:order val="3"/>
          <c:tx>
            <c:strRef>
              <c:f>'1'!$C$5</c:f>
              <c:strCache>
                <c:ptCount val="1"/>
                <c:pt idx="0">
                  <c:v>Disabled Staff Survey Response Rate</c:v>
                </c:pt>
              </c:strCache>
            </c:strRef>
          </c:tx>
          <c:spPr>
            <a:ln w="12700" cap="rnd">
              <a:solidFill>
                <a:srgbClr val="8064A2">
                  <a:lumMod val="40000"/>
                  <a:lumOff val="60000"/>
                </a:srgbClr>
              </a:solidFill>
              <a:round/>
            </a:ln>
            <a:effectLst/>
          </c:spPr>
          <c:marker>
            <c:symbol val="none"/>
          </c:marker>
          <c:cat>
            <c:numRef>
              <c:f>'1'!$D$1:$K$1</c:f>
              <c:numCache>
                <c:formatCode>General</c:formatCode>
                <c:ptCount val="8"/>
                <c:pt idx="0">
                  <c:v>2019</c:v>
                </c:pt>
                <c:pt idx="1">
                  <c:v>2020</c:v>
                </c:pt>
                <c:pt idx="2">
                  <c:v>2021</c:v>
                </c:pt>
                <c:pt idx="3">
                  <c:v>2022</c:v>
                </c:pt>
                <c:pt idx="4">
                  <c:v>2023</c:v>
                </c:pt>
                <c:pt idx="5">
                  <c:v>2024</c:v>
                </c:pt>
                <c:pt idx="6">
                  <c:v>2025</c:v>
                </c:pt>
                <c:pt idx="7">
                  <c:v>2026</c:v>
                </c:pt>
              </c:numCache>
            </c:numRef>
          </c:cat>
          <c:val>
            <c:numRef>
              <c:f>'1'!$D$5:$K$5</c:f>
              <c:numCache>
                <c:formatCode>0.0%</c:formatCode>
                <c:ptCount val="8"/>
                <c:pt idx="0">
                  <c:v>0.12</c:v>
                </c:pt>
                <c:pt idx="1">
                  <c:v>0.05</c:v>
                </c:pt>
                <c:pt idx="2">
                  <c:v>0.14199999999999999</c:v>
                </c:pt>
                <c:pt idx="3">
                  <c:v>0.17</c:v>
                </c:pt>
                <c:pt idx="4">
                  <c:v>0.186</c:v>
                </c:pt>
                <c:pt idx="5">
                  <c:v>0.183</c:v>
                </c:pt>
                <c:pt idx="6">
                  <c:v>0.182</c:v>
                </c:pt>
                <c:pt idx="7">
                  <c:v>0.19500000000000001</c:v>
                </c:pt>
              </c:numCache>
            </c:numRef>
          </c:val>
          <c:smooth val="0"/>
          <c:extLst>
            <c:ext xmlns:c16="http://schemas.microsoft.com/office/drawing/2014/chart" uri="{C3380CC4-5D6E-409C-BE32-E72D297353CC}">
              <c16:uniqueId val="{00000003-48D0-49F6-9D45-87B7E0763A58}"/>
            </c:ext>
          </c:extLst>
        </c:ser>
        <c:dLbls>
          <c:showLegendKey val="0"/>
          <c:showVal val="0"/>
          <c:showCatName val="0"/>
          <c:showSerName val="0"/>
          <c:showPercent val="0"/>
          <c:showBubbleSize val="0"/>
        </c:dLbls>
        <c:smooth val="0"/>
        <c:axId val="1568535600"/>
        <c:axId val="1568538000"/>
      </c:lineChart>
      <c:catAx>
        <c:axId val="1568535600"/>
        <c:scaling>
          <c:orientation val="minMax"/>
        </c:scaling>
        <c:delete val="1"/>
        <c:axPos val="b"/>
        <c:numFmt formatCode="General" sourceLinked="1"/>
        <c:majorTickMark val="none"/>
        <c:minorTickMark val="none"/>
        <c:tickLblPos val="nextTo"/>
        <c:crossAx val="1568538000"/>
        <c:crosses val="autoZero"/>
        <c:auto val="1"/>
        <c:lblAlgn val="ctr"/>
        <c:lblOffset val="100"/>
        <c:noMultiLvlLbl val="0"/>
      </c:catAx>
      <c:valAx>
        <c:axId val="1568538000"/>
        <c:scaling>
          <c:orientation val="minMax"/>
        </c:scaling>
        <c:delete val="1"/>
        <c:axPos val="l"/>
        <c:numFmt formatCode="0.0%" sourceLinked="1"/>
        <c:majorTickMark val="none"/>
        <c:minorTickMark val="none"/>
        <c:tickLblPos val="nextTo"/>
        <c:crossAx val="15685356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361445783132526E-3"/>
          <c:y val="4.3103448275862068E-3"/>
          <c:w val="0.98493975903614472"/>
          <c:h val="0.98706896551724133"/>
        </c:manualLayout>
      </c:layout>
      <c:lineChart>
        <c:grouping val="standard"/>
        <c:varyColors val="0"/>
        <c:ser>
          <c:idx val="0"/>
          <c:order val="0"/>
          <c:spPr>
            <a:ln w="12700" cap="rnd">
              <a:solidFill>
                <a:srgbClr val="8064A2"/>
              </a:solidFill>
              <a:round/>
            </a:ln>
            <a:effectLst/>
          </c:spPr>
          <c:marker>
            <c:symbol val="none"/>
          </c:marker>
          <c:cat>
            <c:numRef>
              <c:f>'2'!$E$1:$K$1</c:f>
              <c:numCache>
                <c:formatCode>General</c:formatCode>
                <c:ptCount val="7"/>
                <c:pt idx="0">
                  <c:v>2020</c:v>
                </c:pt>
                <c:pt idx="1">
                  <c:v>2021</c:v>
                </c:pt>
                <c:pt idx="2">
                  <c:v>2022</c:v>
                </c:pt>
                <c:pt idx="3">
                  <c:v>2023</c:v>
                </c:pt>
                <c:pt idx="4">
                  <c:v>2024</c:v>
                </c:pt>
                <c:pt idx="5">
                  <c:v>2025</c:v>
                </c:pt>
                <c:pt idx="6">
                  <c:v>2026</c:v>
                </c:pt>
              </c:numCache>
            </c:numRef>
          </c:cat>
          <c:val>
            <c:numRef>
              <c:f>'2'!$E$2:$K$2</c:f>
              <c:numCache>
                <c:formatCode>General</c:formatCode>
                <c:ptCount val="7"/>
                <c:pt idx="0">
                  <c:v>0.96</c:v>
                </c:pt>
                <c:pt idx="1">
                  <c:v>1.02</c:v>
                </c:pt>
                <c:pt idx="2">
                  <c:v>0.84</c:v>
                </c:pt>
                <c:pt idx="3">
                  <c:v>1.18</c:v>
                </c:pt>
                <c:pt idx="4">
                  <c:v>1.28</c:v>
                </c:pt>
                <c:pt idx="5">
                  <c:v>1.1599999999999999</c:v>
                </c:pt>
                <c:pt idx="6">
                  <c:v>1.17</c:v>
                </c:pt>
              </c:numCache>
            </c:numRef>
          </c:val>
          <c:smooth val="0"/>
          <c:extLst>
            <c:ext xmlns:c16="http://schemas.microsoft.com/office/drawing/2014/chart" uri="{C3380CC4-5D6E-409C-BE32-E72D297353CC}">
              <c16:uniqueId val="{00000000-0CD8-4FAA-89C0-7AD0CF84F1F0}"/>
            </c:ext>
          </c:extLst>
        </c:ser>
        <c:dLbls>
          <c:showLegendKey val="0"/>
          <c:showVal val="0"/>
          <c:showCatName val="0"/>
          <c:showSerName val="0"/>
          <c:showPercent val="0"/>
          <c:showBubbleSize val="0"/>
        </c:dLbls>
        <c:smooth val="0"/>
        <c:axId val="1004020623"/>
        <c:axId val="1004023023"/>
      </c:lineChart>
      <c:catAx>
        <c:axId val="1004020623"/>
        <c:scaling>
          <c:orientation val="minMax"/>
        </c:scaling>
        <c:delete val="1"/>
        <c:axPos val="b"/>
        <c:numFmt formatCode="General" sourceLinked="1"/>
        <c:majorTickMark val="none"/>
        <c:minorTickMark val="none"/>
        <c:tickLblPos val="nextTo"/>
        <c:crossAx val="1004023023"/>
        <c:crosses val="autoZero"/>
        <c:auto val="1"/>
        <c:lblAlgn val="ctr"/>
        <c:lblOffset val="100"/>
        <c:noMultiLvlLbl val="0"/>
      </c:catAx>
      <c:valAx>
        <c:axId val="1004023023"/>
        <c:scaling>
          <c:orientation val="minMax"/>
        </c:scaling>
        <c:delete val="1"/>
        <c:axPos val="l"/>
        <c:numFmt formatCode="General" sourceLinked="1"/>
        <c:majorTickMark val="none"/>
        <c:minorTickMark val="none"/>
        <c:tickLblPos val="nextTo"/>
        <c:crossAx val="1004020623"/>
        <c:crosses val="autoZero"/>
        <c:crossBetween val="between"/>
        <c:min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242656449553006E-2"/>
          <c:y val="8.8757396449704137E-2"/>
          <c:w val="0.85951468710089396"/>
          <c:h val="0.91124260355029585"/>
        </c:manualLayout>
      </c:layout>
      <c:lineChart>
        <c:grouping val="standard"/>
        <c:varyColors val="0"/>
        <c:ser>
          <c:idx val="0"/>
          <c:order val="0"/>
          <c:spPr>
            <a:ln w="12700" cap="rnd">
              <a:solidFill>
                <a:srgbClr val="8064A2"/>
              </a:solidFill>
              <a:round/>
            </a:ln>
            <a:effectLst/>
          </c:spPr>
          <c:marker>
            <c:symbol val="none"/>
          </c:marker>
          <c:cat>
            <c:numRef>
              <c:f>'3'!$E$1:$K$1</c:f>
              <c:numCache>
                <c:formatCode>General</c:formatCode>
                <c:ptCount val="7"/>
                <c:pt idx="0">
                  <c:v>2020</c:v>
                </c:pt>
                <c:pt idx="1">
                  <c:v>2021</c:v>
                </c:pt>
                <c:pt idx="2">
                  <c:v>2022</c:v>
                </c:pt>
                <c:pt idx="3">
                  <c:v>2023</c:v>
                </c:pt>
                <c:pt idx="4">
                  <c:v>2024</c:v>
                </c:pt>
                <c:pt idx="5">
                  <c:v>2025</c:v>
                </c:pt>
                <c:pt idx="6">
                  <c:v>2026</c:v>
                </c:pt>
              </c:numCache>
            </c:numRef>
          </c:cat>
          <c:val>
            <c:numRef>
              <c:f>'3'!$E$2:$K$2</c:f>
              <c:numCache>
                <c:formatCode>0.00</c:formatCode>
                <c:ptCount val="7"/>
                <c:pt idx="0">
                  <c:v>0</c:v>
                </c:pt>
                <c:pt idx="1">
                  <c:v>0</c:v>
                </c:pt>
                <c:pt idx="2" formatCode="General">
                  <c:v>2.44</c:v>
                </c:pt>
                <c:pt idx="3" formatCode="General">
                  <c:v>5.37</c:v>
                </c:pt>
                <c:pt idx="4" formatCode="General">
                  <c:v>6.74</c:v>
                </c:pt>
                <c:pt idx="5" formatCode="General">
                  <c:v>4.4400000000000004</c:v>
                </c:pt>
                <c:pt idx="6" formatCode="General">
                  <c:v>1.58</c:v>
                </c:pt>
              </c:numCache>
            </c:numRef>
          </c:val>
          <c:smooth val="0"/>
          <c:extLst>
            <c:ext xmlns:c16="http://schemas.microsoft.com/office/drawing/2014/chart" uri="{C3380CC4-5D6E-409C-BE32-E72D297353CC}">
              <c16:uniqueId val="{00000000-7AE8-447B-BA67-AEF98C59831C}"/>
            </c:ext>
          </c:extLst>
        </c:ser>
        <c:dLbls>
          <c:showLegendKey val="0"/>
          <c:showVal val="0"/>
          <c:showCatName val="0"/>
          <c:showSerName val="0"/>
          <c:showPercent val="0"/>
          <c:showBubbleSize val="0"/>
        </c:dLbls>
        <c:smooth val="0"/>
        <c:axId val="1043547263"/>
        <c:axId val="1043543903"/>
      </c:lineChart>
      <c:catAx>
        <c:axId val="1043547263"/>
        <c:scaling>
          <c:orientation val="minMax"/>
        </c:scaling>
        <c:delete val="1"/>
        <c:axPos val="b"/>
        <c:numFmt formatCode="General" sourceLinked="1"/>
        <c:majorTickMark val="none"/>
        <c:minorTickMark val="none"/>
        <c:tickLblPos val="nextTo"/>
        <c:crossAx val="1043543903"/>
        <c:crosses val="autoZero"/>
        <c:auto val="1"/>
        <c:lblAlgn val="ctr"/>
        <c:lblOffset val="100"/>
        <c:noMultiLvlLbl val="0"/>
      </c:catAx>
      <c:valAx>
        <c:axId val="1043543903"/>
        <c:scaling>
          <c:orientation val="minMax"/>
        </c:scaling>
        <c:delete val="1"/>
        <c:axPos val="l"/>
        <c:numFmt formatCode="0.00" sourceLinked="1"/>
        <c:majorTickMark val="none"/>
        <c:minorTickMark val="none"/>
        <c:tickLblPos val="nextTo"/>
        <c:crossAx val="1043547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661202185792349E-2"/>
          <c:y val="1.9047619047619049E-2"/>
          <c:w val="0.98633869580957556"/>
          <c:h val="0.98095238095238091"/>
        </c:manualLayout>
      </c:layout>
      <c:lineChart>
        <c:grouping val="standard"/>
        <c:varyColors val="0"/>
        <c:ser>
          <c:idx val="0"/>
          <c:order val="0"/>
          <c:spPr>
            <a:ln w="12700" cap="rnd">
              <a:solidFill>
                <a:srgbClr val="8064A2"/>
              </a:solidFill>
              <a:round/>
            </a:ln>
            <a:effectLst/>
          </c:spPr>
          <c:marker>
            <c:symbol val="none"/>
          </c:marker>
          <c:val>
            <c:numRef>
              <c:f>'4a-d'!$E$2:$K$2</c:f>
              <c:numCache>
                <c:formatCode>0.0%</c:formatCode>
                <c:ptCount val="7"/>
                <c:pt idx="0">
                  <c:v>0.33400000000000002</c:v>
                </c:pt>
                <c:pt idx="1">
                  <c:v>0.3276</c:v>
                </c:pt>
                <c:pt idx="2">
                  <c:v>0.33429999999999999</c:v>
                </c:pt>
                <c:pt idx="3">
                  <c:v>0.374</c:v>
                </c:pt>
                <c:pt idx="4">
                  <c:v>0.32419999999999999</c:v>
                </c:pt>
                <c:pt idx="5">
                  <c:v>0.31409999999999999</c:v>
                </c:pt>
                <c:pt idx="6">
                  <c:v>0.28449999999999998</c:v>
                </c:pt>
              </c:numCache>
            </c:numRef>
          </c:val>
          <c:smooth val="0"/>
          <c:extLst>
            <c:ext xmlns:c16="http://schemas.microsoft.com/office/drawing/2014/chart" uri="{C3380CC4-5D6E-409C-BE32-E72D297353CC}">
              <c16:uniqueId val="{00000000-4103-4DD7-8A03-B2A6AFEEC3EA}"/>
            </c:ext>
          </c:extLst>
        </c:ser>
        <c:ser>
          <c:idx val="1"/>
          <c:order val="1"/>
          <c:spPr>
            <a:ln w="12700" cap="rnd">
              <a:solidFill>
                <a:schemeClr val="accent2"/>
              </a:solidFill>
              <a:round/>
            </a:ln>
            <a:effectLst/>
          </c:spPr>
          <c:marker>
            <c:symbol val="none"/>
          </c:marker>
          <c:val>
            <c:numRef>
              <c:f>'4a-d'!$E$3:$K$3</c:f>
              <c:numCache>
                <c:formatCode>0.0%</c:formatCode>
                <c:ptCount val="7"/>
                <c:pt idx="0">
                  <c:v>0.313</c:v>
                </c:pt>
                <c:pt idx="1">
                  <c:v>0.28820000000000001</c:v>
                </c:pt>
                <c:pt idx="2">
                  <c:v>0.27379999999999999</c:v>
                </c:pt>
                <c:pt idx="3">
                  <c:v>0.27979999999999999</c:v>
                </c:pt>
                <c:pt idx="4">
                  <c:v>0.26119999999999999</c:v>
                </c:pt>
                <c:pt idx="5">
                  <c:v>0.24329999999999999</c:v>
                </c:pt>
                <c:pt idx="6">
                  <c:v>0.22919999999999999</c:v>
                </c:pt>
              </c:numCache>
            </c:numRef>
          </c:val>
          <c:smooth val="0"/>
          <c:extLst>
            <c:ext xmlns:c16="http://schemas.microsoft.com/office/drawing/2014/chart" uri="{C3380CC4-5D6E-409C-BE32-E72D297353CC}">
              <c16:uniqueId val="{00000001-4103-4DD7-8A03-B2A6AFEEC3EA}"/>
            </c:ext>
          </c:extLst>
        </c:ser>
        <c:dLbls>
          <c:showLegendKey val="0"/>
          <c:showVal val="0"/>
          <c:showCatName val="0"/>
          <c:showSerName val="0"/>
          <c:showPercent val="0"/>
          <c:showBubbleSize val="0"/>
        </c:dLbls>
        <c:smooth val="0"/>
        <c:axId val="1848779568"/>
        <c:axId val="1848780048"/>
      </c:lineChart>
      <c:catAx>
        <c:axId val="1848779568"/>
        <c:scaling>
          <c:orientation val="minMax"/>
        </c:scaling>
        <c:delete val="1"/>
        <c:axPos val="b"/>
        <c:majorTickMark val="none"/>
        <c:minorTickMark val="none"/>
        <c:tickLblPos val="nextTo"/>
        <c:crossAx val="1848780048"/>
        <c:crosses val="autoZero"/>
        <c:auto val="1"/>
        <c:lblAlgn val="ctr"/>
        <c:lblOffset val="100"/>
        <c:noMultiLvlLbl val="0"/>
      </c:catAx>
      <c:valAx>
        <c:axId val="1848780048"/>
        <c:scaling>
          <c:orientation val="minMax"/>
        </c:scaling>
        <c:delete val="1"/>
        <c:axPos val="l"/>
        <c:numFmt formatCode="0.0%" sourceLinked="1"/>
        <c:majorTickMark val="none"/>
        <c:minorTickMark val="none"/>
        <c:tickLblPos val="nextTo"/>
        <c:crossAx val="1848779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661202185792349E-2"/>
          <c:y val="1.9047619047619049E-2"/>
          <c:w val="0.98633879781420764"/>
          <c:h val="0.8462711100506376"/>
        </c:manualLayout>
      </c:layout>
      <c:lineChart>
        <c:grouping val="standard"/>
        <c:varyColors val="0"/>
        <c:ser>
          <c:idx val="0"/>
          <c:order val="0"/>
          <c:spPr>
            <a:ln w="12700" cap="rnd">
              <a:solidFill>
                <a:schemeClr val="accent4"/>
              </a:solidFill>
              <a:round/>
            </a:ln>
            <a:effectLst/>
          </c:spPr>
          <c:marker>
            <c:symbol val="none"/>
          </c:marker>
          <c:val>
            <c:numRef>
              <c:f>'4a-d'!$E$4:$K$4</c:f>
              <c:numCache>
                <c:formatCode>0.0%</c:formatCode>
                <c:ptCount val="7"/>
                <c:pt idx="0">
                  <c:v>0.24099999999999999</c:v>
                </c:pt>
                <c:pt idx="1">
                  <c:v>0.29509999999999997</c:v>
                </c:pt>
                <c:pt idx="2">
                  <c:v>0.22689999999999999</c:v>
                </c:pt>
                <c:pt idx="3">
                  <c:v>0.2225</c:v>
                </c:pt>
                <c:pt idx="4">
                  <c:v>0.16850000000000001</c:v>
                </c:pt>
                <c:pt idx="5">
                  <c:v>0.1772</c:v>
                </c:pt>
                <c:pt idx="6">
                  <c:v>0.2026</c:v>
                </c:pt>
              </c:numCache>
            </c:numRef>
          </c:val>
          <c:smooth val="0"/>
          <c:extLst>
            <c:ext xmlns:c16="http://schemas.microsoft.com/office/drawing/2014/chart" uri="{C3380CC4-5D6E-409C-BE32-E72D297353CC}">
              <c16:uniqueId val="{00000000-70E2-4477-8C1F-B3BBBF23DCEA}"/>
            </c:ext>
          </c:extLst>
        </c:ser>
        <c:ser>
          <c:idx val="1"/>
          <c:order val="1"/>
          <c:spPr>
            <a:ln w="12700" cap="rnd">
              <a:solidFill>
                <a:schemeClr val="accent6"/>
              </a:solidFill>
              <a:round/>
            </a:ln>
            <a:effectLst/>
          </c:spPr>
          <c:marker>
            <c:symbol val="none"/>
          </c:marker>
          <c:val>
            <c:numRef>
              <c:f>'4a-d'!$E$5:$K$5</c:f>
              <c:numCache>
                <c:formatCode>0.0%</c:formatCode>
                <c:ptCount val="7"/>
                <c:pt idx="0">
                  <c:v>0.16300000000000001</c:v>
                </c:pt>
                <c:pt idx="1">
                  <c:v>0.13450000000000001</c:v>
                </c:pt>
                <c:pt idx="2">
                  <c:v>0.13780000000000001</c:v>
                </c:pt>
                <c:pt idx="3">
                  <c:v>0.112</c:v>
                </c:pt>
                <c:pt idx="4">
                  <c:v>9.98E-2</c:v>
                </c:pt>
                <c:pt idx="5">
                  <c:v>9.1499999999999998E-2</c:v>
                </c:pt>
                <c:pt idx="6">
                  <c:v>8.77E-2</c:v>
                </c:pt>
              </c:numCache>
            </c:numRef>
          </c:val>
          <c:smooth val="0"/>
          <c:extLst>
            <c:ext xmlns:c16="http://schemas.microsoft.com/office/drawing/2014/chart" uri="{C3380CC4-5D6E-409C-BE32-E72D297353CC}">
              <c16:uniqueId val="{00000001-70E2-4477-8C1F-B3BBBF23DCEA}"/>
            </c:ext>
          </c:extLst>
        </c:ser>
        <c:dLbls>
          <c:showLegendKey val="0"/>
          <c:showVal val="0"/>
          <c:showCatName val="0"/>
          <c:showSerName val="0"/>
          <c:showPercent val="0"/>
          <c:showBubbleSize val="0"/>
        </c:dLbls>
        <c:smooth val="0"/>
        <c:axId val="1848779568"/>
        <c:axId val="1848780048"/>
      </c:lineChart>
      <c:catAx>
        <c:axId val="1848779568"/>
        <c:scaling>
          <c:orientation val="minMax"/>
        </c:scaling>
        <c:delete val="1"/>
        <c:axPos val="b"/>
        <c:majorTickMark val="none"/>
        <c:minorTickMark val="none"/>
        <c:tickLblPos val="nextTo"/>
        <c:crossAx val="1848780048"/>
        <c:crosses val="autoZero"/>
        <c:auto val="1"/>
        <c:lblAlgn val="ctr"/>
        <c:lblOffset val="100"/>
        <c:noMultiLvlLbl val="0"/>
      </c:catAx>
      <c:valAx>
        <c:axId val="1848780048"/>
        <c:scaling>
          <c:orientation val="minMax"/>
        </c:scaling>
        <c:delete val="1"/>
        <c:axPos val="l"/>
        <c:numFmt formatCode="0.0%" sourceLinked="1"/>
        <c:majorTickMark val="none"/>
        <c:minorTickMark val="none"/>
        <c:tickLblPos val="nextTo"/>
        <c:crossAx val="1848779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661202185792349E-2"/>
          <c:y val="1.9047619047619049E-2"/>
          <c:w val="0.98633879781420764"/>
          <c:h val="0.98095238095238091"/>
        </c:manualLayout>
      </c:layout>
      <c:lineChart>
        <c:grouping val="standard"/>
        <c:varyColors val="0"/>
        <c:ser>
          <c:idx val="0"/>
          <c:order val="0"/>
          <c:spPr>
            <a:ln w="12700" cap="rnd">
              <a:solidFill>
                <a:schemeClr val="accent4"/>
              </a:solidFill>
              <a:round/>
            </a:ln>
            <a:effectLst/>
          </c:spPr>
          <c:marker>
            <c:symbol val="none"/>
          </c:marker>
          <c:val>
            <c:numRef>
              <c:f>'4a-d'!$E$6:$K$6</c:f>
              <c:numCache>
                <c:formatCode>0.0%</c:formatCode>
                <c:ptCount val="7"/>
                <c:pt idx="0">
                  <c:v>0.32900000000000001</c:v>
                </c:pt>
                <c:pt idx="1">
                  <c:v>0.30070000000000002</c:v>
                </c:pt>
                <c:pt idx="2">
                  <c:v>0.27679999999999999</c:v>
                </c:pt>
                <c:pt idx="3">
                  <c:v>0.26519999999999999</c:v>
                </c:pt>
                <c:pt idx="4">
                  <c:v>0.23719999999999999</c:v>
                </c:pt>
                <c:pt idx="5">
                  <c:v>0.22869999999999999</c:v>
                </c:pt>
                <c:pt idx="6">
                  <c:v>0.23769999999999999</c:v>
                </c:pt>
              </c:numCache>
            </c:numRef>
          </c:val>
          <c:smooth val="0"/>
          <c:extLst>
            <c:ext xmlns:c16="http://schemas.microsoft.com/office/drawing/2014/chart" uri="{C3380CC4-5D6E-409C-BE32-E72D297353CC}">
              <c16:uniqueId val="{00000000-645C-4A27-BD92-265EA6663EAE}"/>
            </c:ext>
          </c:extLst>
        </c:ser>
        <c:ser>
          <c:idx val="1"/>
          <c:order val="1"/>
          <c:spPr>
            <a:ln w="12700" cap="rnd">
              <a:solidFill>
                <a:schemeClr val="accent6"/>
              </a:solidFill>
              <a:round/>
            </a:ln>
            <a:effectLst/>
          </c:spPr>
          <c:marker>
            <c:symbol val="none"/>
          </c:marker>
          <c:val>
            <c:numRef>
              <c:f>'4a-d'!$E$7:$K$7</c:f>
              <c:numCache>
                <c:formatCode>0.0%</c:formatCode>
                <c:ptCount val="7"/>
                <c:pt idx="0">
                  <c:v>0.23499999999999999</c:v>
                </c:pt>
                <c:pt idx="1">
                  <c:v>0.19</c:v>
                </c:pt>
                <c:pt idx="2">
                  <c:v>0.19919999999999999</c:v>
                </c:pt>
                <c:pt idx="3">
                  <c:v>0.17299999999999999</c:v>
                </c:pt>
                <c:pt idx="4">
                  <c:v>0.1583</c:v>
                </c:pt>
                <c:pt idx="5">
                  <c:v>0.16339999999999999</c:v>
                </c:pt>
                <c:pt idx="6">
                  <c:v>0.14649999999999999</c:v>
                </c:pt>
              </c:numCache>
            </c:numRef>
          </c:val>
          <c:smooth val="0"/>
          <c:extLst>
            <c:ext xmlns:c16="http://schemas.microsoft.com/office/drawing/2014/chart" uri="{C3380CC4-5D6E-409C-BE32-E72D297353CC}">
              <c16:uniqueId val="{00000001-645C-4A27-BD92-265EA6663EAE}"/>
            </c:ext>
          </c:extLst>
        </c:ser>
        <c:dLbls>
          <c:showLegendKey val="0"/>
          <c:showVal val="0"/>
          <c:showCatName val="0"/>
          <c:showSerName val="0"/>
          <c:showPercent val="0"/>
          <c:showBubbleSize val="0"/>
        </c:dLbls>
        <c:smooth val="0"/>
        <c:axId val="1848779568"/>
        <c:axId val="1848780048"/>
      </c:lineChart>
      <c:catAx>
        <c:axId val="1848779568"/>
        <c:scaling>
          <c:orientation val="minMax"/>
        </c:scaling>
        <c:delete val="1"/>
        <c:axPos val="b"/>
        <c:majorTickMark val="none"/>
        <c:minorTickMark val="none"/>
        <c:tickLblPos val="nextTo"/>
        <c:crossAx val="1848780048"/>
        <c:crosses val="autoZero"/>
        <c:auto val="1"/>
        <c:lblAlgn val="ctr"/>
        <c:lblOffset val="100"/>
        <c:noMultiLvlLbl val="0"/>
      </c:catAx>
      <c:valAx>
        <c:axId val="1848780048"/>
        <c:scaling>
          <c:orientation val="minMax"/>
        </c:scaling>
        <c:delete val="1"/>
        <c:axPos val="l"/>
        <c:numFmt formatCode="0.0%" sourceLinked="1"/>
        <c:majorTickMark val="none"/>
        <c:minorTickMark val="none"/>
        <c:tickLblPos val="nextTo"/>
        <c:crossAx val="1848779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661202185792349E-2"/>
          <c:y val="1.9047619047619049E-2"/>
          <c:w val="0.98633879781420764"/>
          <c:h val="0.98095238095238091"/>
        </c:manualLayout>
      </c:layout>
      <c:lineChart>
        <c:grouping val="standard"/>
        <c:varyColors val="0"/>
        <c:ser>
          <c:idx val="0"/>
          <c:order val="0"/>
          <c:spPr>
            <a:ln w="12700" cap="rnd">
              <a:solidFill>
                <a:schemeClr val="accent4"/>
              </a:solidFill>
              <a:round/>
            </a:ln>
            <a:effectLst/>
          </c:spPr>
          <c:marker>
            <c:symbol val="none"/>
          </c:marker>
          <c:val>
            <c:numRef>
              <c:f>'4a-d'!$F$8:$K$8</c:f>
              <c:numCache>
                <c:formatCode>0.0%</c:formatCode>
                <c:ptCount val="6"/>
                <c:pt idx="0">
                  <c:v>0.43840000000000001</c:v>
                </c:pt>
                <c:pt idx="1">
                  <c:v>0.44690000000000002</c:v>
                </c:pt>
                <c:pt idx="2">
                  <c:v>0.4713</c:v>
                </c:pt>
                <c:pt idx="3">
                  <c:v>0.4592</c:v>
                </c:pt>
                <c:pt idx="4">
                  <c:v>0.50290000000000001</c:v>
                </c:pt>
                <c:pt idx="5">
                  <c:v>0.5625</c:v>
                </c:pt>
              </c:numCache>
            </c:numRef>
          </c:val>
          <c:smooth val="0"/>
          <c:extLst>
            <c:ext xmlns:c16="http://schemas.microsoft.com/office/drawing/2014/chart" uri="{C3380CC4-5D6E-409C-BE32-E72D297353CC}">
              <c16:uniqueId val="{00000000-2C51-4CBC-A70C-EB0457CFFA6F}"/>
            </c:ext>
          </c:extLst>
        </c:ser>
        <c:ser>
          <c:idx val="1"/>
          <c:order val="1"/>
          <c:spPr>
            <a:ln w="12700" cap="rnd">
              <a:solidFill>
                <a:schemeClr val="accent6"/>
              </a:solidFill>
              <a:round/>
            </a:ln>
            <a:effectLst/>
          </c:spPr>
          <c:marker>
            <c:symbol val="none"/>
          </c:marker>
          <c:val>
            <c:numRef>
              <c:f>'4a-d'!$F$9:$K$9</c:f>
              <c:numCache>
                <c:formatCode>0.0%</c:formatCode>
                <c:ptCount val="6"/>
                <c:pt idx="0">
                  <c:v>0.47149999999999997</c:v>
                </c:pt>
                <c:pt idx="1">
                  <c:v>0.4864</c:v>
                </c:pt>
                <c:pt idx="2">
                  <c:v>0.48920000000000002</c:v>
                </c:pt>
                <c:pt idx="3">
                  <c:v>0.50560000000000005</c:v>
                </c:pt>
                <c:pt idx="4">
                  <c:v>0.55479999999999996</c:v>
                </c:pt>
                <c:pt idx="5">
                  <c:v>0.56840000000000002</c:v>
                </c:pt>
              </c:numCache>
            </c:numRef>
          </c:val>
          <c:smooth val="0"/>
          <c:extLst>
            <c:ext xmlns:c16="http://schemas.microsoft.com/office/drawing/2014/chart" uri="{C3380CC4-5D6E-409C-BE32-E72D297353CC}">
              <c16:uniqueId val="{00000001-2C51-4CBC-A70C-EB0457CFFA6F}"/>
            </c:ext>
          </c:extLst>
        </c:ser>
        <c:dLbls>
          <c:showLegendKey val="0"/>
          <c:showVal val="0"/>
          <c:showCatName val="0"/>
          <c:showSerName val="0"/>
          <c:showPercent val="0"/>
          <c:showBubbleSize val="0"/>
        </c:dLbls>
        <c:smooth val="0"/>
        <c:axId val="1848779568"/>
        <c:axId val="1848780048"/>
      </c:lineChart>
      <c:catAx>
        <c:axId val="1848779568"/>
        <c:scaling>
          <c:orientation val="minMax"/>
        </c:scaling>
        <c:delete val="1"/>
        <c:axPos val="b"/>
        <c:majorTickMark val="none"/>
        <c:minorTickMark val="none"/>
        <c:tickLblPos val="nextTo"/>
        <c:crossAx val="1848780048"/>
        <c:crosses val="autoZero"/>
        <c:auto val="1"/>
        <c:lblAlgn val="ctr"/>
        <c:lblOffset val="100"/>
        <c:noMultiLvlLbl val="0"/>
      </c:catAx>
      <c:valAx>
        <c:axId val="1848780048"/>
        <c:scaling>
          <c:orientation val="minMax"/>
        </c:scaling>
        <c:delete val="1"/>
        <c:axPos val="l"/>
        <c:numFmt formatCode="0.0%" sourceLinked="1"/>
        <c:majorTickMark val="none"/>
        <c:minorTickMark val="none"/>
        <c:tickLblPos val="nextTo"/>
        <c:crossAx val="1848779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084628670120895E-3"/>
          <c:y val="5.2631578947368418E-2"/>
          <c:w val="0.98618307426597585"/>
          <c:h val="0.92982456140350878"/>
        </c:manualLayout>
      </c:layout>
      <c:lineChart>
        <c:grouping val="standard"/>
        <c:varyColors val="0"/>
        <c:ser>
          <c:idx val="0"/>
          <c:order val="0"/>
          <c:spPr>
            <a:ln w="12700" cap="rnd">
              <a:solidFill>
                <a:schemeClr val="accent1"/>
              </a:solidFill>
              <a:round/>
            </a:ln>
            <a:effectLst/>
          </c:spPr>
          <c:marker>
            <c:symbol val="none"/>
          </c:marker>
          <c:val>
            <c:numRef>
              <c:f>'1'!$B$15:$H$15</c:f>
              <c:numCache>
                <c:formatCode>0.00%</c:formatCode>
                <c:ptCount val="7"/>
                <c:pt idx="0">
                  <c:v>0.22</c:v>
                </c:pt>
                <c:pt idx="1">
                  <c:v>0.23</c:v>
                </c:pt>
                <c:pt idx="2">
                  <c:v>0.24099999999999999</c:v>
                </c:pt>
                <c:pt idx="3">
                  <c:v>0.21099999999999999</c:v>
                </c:pt>
                <c:pt idx="4">
                  <c:v>0.17599999999999999</c:v>
                </c:pt>
                <c:pt idx="5">
                  <c:v>0.13800000000000001</c:v>
                </c:pt>
                <c:pt idx="6">
                  <c:v>0.111</c:v>
                </c:pt>
              </c:numCache>
            </c:numRef>
          </c:val>
          <c:smooth val="0"/>
          <c:extLst>
            <c:ext xmlns:c16="http://schemas.microsoft.com/office/drawing/2014/chart" uri="{C3380CC4-5D6E-409C-BE32-E72D297353CC}">
              <c16:uniqueId val="{00000000-2DBE-4C01-9836-2F6D8A333088}"/>
            </c:ext>
          </c:extLst>
        </c:ser>
        <c:dLbls>
          <c:showLegendKey val="0"/>
          <c:showVal val="0"/>
          <c:showCatName val="0"/>
          <c:showSerName val="0"/>
          <c:showPercent val="0"/>
          <c:showBubbleSize val="0"/>
        </c:dLbls>
        <c:smooth val="0"/>
        <c:axId val="125144160"/>
        <c:axId val="125142720"/>
      </c:lineChart>
      <c:catAx>
        <c:axId val="125144160"/>
        <c:scaling>
          <c:orientation val="minMax"/>
        </c:scaling>
        <c:delete val="1"/>
        <c:axPos val="b"/>
        <c:numFmt formatCode="General" sourceLinked="1"/>
        <c:majorTickMark val="none"/>
        <c:minorTickMark val="none"/>
        <c:tickLblPos val="nextTo"/>
        <c:crossAx val="125142720"/>
        <c:crosses val="autoZero"/>
        <c:auto val="1"/>
        <c:lblAlgn val="ctr"/>
        <c:lblOffset val="100"/>
        <c:noMultiLvlLbl val="0"/>
      </c:catAx>
      <c:valAx>
        <c:axId val="125142720"/>
        <c:scaling>
          <c:orientation val="minMax"/>
        </c:scaling>
        <c:delete val="1"/>
        <c:axPos val="l"/>
        <c:numFmt formatCode="0.00%" sourceLinked="1"/>
        <c:majorTickMark val="none"/>
        <c:minorTickMark val="none"/>
        <c:tickLblPos val="nextTo"/>
        <c:crossAx val="12514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632653061224497E-3"/>
          <c:y val="4.3478260869565216E-2"/>
          <c:w val="0.99183673469387756"/>
          <c:h val="0.93478260869565222"/>
        </c:manualLayout>
      </c:layout>
      <c:lineChart>
        <c:grouping val="standard"/>
        <c:varyColors val="0"/>
        <c:ser>
          <c:idx val="0"/>
          <c:order val="0"/>
          <c:tx>
            <c:strRef>
              <c:f>'5'!$C$2</c:f>
              <c:strCache>
                <c:ptCount val="1"/>
                <c:pt idx="0">
                  <c:v>Disabled</c:v>
                </c:pt>
              </c:strCache>
            </c:strRef>
          </c:tx>
          <c:spPr>
            <a:ln w="12700" cap="rnd">
              <a:solidFill>
                <a:schemeClr val="accent4"/>
              </a:solidFill>
              <a:round/>
            </a:ln>
            <a:effectLst/>
          </c:spPr>
          <c:marker>
            <c:symbol val="none"/>
          </c:marker>
          <c:cat>
            <c:numRef>
              <c:f>'5'!$E$1:$K$1</c:f>
              <c:numCache>
                <c:formatCode>General</c:formatCode>
                <c:ptCount val="7"/>
                <c:pt idx="0">
                  <c:v>2020</c:v>
                </c:pt>
                <c:pt idx="1">
                  <c:v>2021</c:v>
                </c:pt>
                <c:pt idx="2">
                  <c:v>2022</c:v>
                </c:pt>
                <c:pt idx="3">
                  <c:v>2023</c:v>
                </c:pt>
                <c:pt idx="4">
                  <c:v>2024</c:v>
                </c:pt>
                <c:pt idx="5">
                  <c:v>2025</c:v>
                </c:pt>
                <c:pt idx="6">
                  <c:v>2026</c:v>
                </c:pt>
              </c:numCache>
            </c:numRef>
          </c:cat>
          <c:val>
            <c:numRef>
              <c:f>'5'!$E$2:$K$2</c:f>
              <c:numCache>
                <c:formatCode>0.0%</c:formatCode>
                <c:ptCount val="7"/>
                <c:pt idx="0">
                  <c:v>0.46600000000000003</c:v>
                </c:pt>
                <c:pt idx="1">
                  <c:v>0.41839999999999999</c:v>
                </c:pt>
                <c:pt idx="2">
                  <c:v>0.3846</c:v>
                </c:pt>
                <c:pt idx="3">
                  <c:v>0.40110000000000001</c:v>
                </c:pt>
                <c:pt idx="4">
                  <c:v>0.39379999999999998</c:v>
                </c:pt>
                <c:pt idx="5">
                  <c:v>0.41970000000000002</c:v>
                </c:pt>
                <c:pt idx="6">
                  <c:v>0.47449999999999998</c:v>
                </c:pt>
              </c:numCache>
            </c:numRef>
          </c:val>
          <c:smooth val="0"/>
          <c:extLst>
            <c:ext xmlns:c16="http://schemas.microsoft.com/office/drawing/2014/chart" uri="{C3380CC4-5D6E-409C-BE32-E72D297353CC}">
              <c16:uniqueId val="{00000000-D1DA-495C-93EF-118ECAEC3C82}"/>
            </c:ext>
          </c:extLst>
        </c:ser>
        <c:ser>
          <c:idx val="1"/>
          <c:order val="1"/>
          <c:tx>
            <c:strRef>
              <c:f>'5'!$C$3</c:f>
              <c:strCache>
                <c:ptCount val="1"/>
                <c:pt idx="0">
                  <c:v>Non-Disabled</c:v>
                </c:pt>
              </c:strCache>
            </c:strRef>
          </c:tx>
          <c:spPr>
            <a:ln w="12700" cap="rnd">
              <a:solidFill>
                <a:schemeClr val="accent6"/>
              </a:solidFill>
              <a:round/>
            </a:ln>
            <a:effectLst/>
          </c:spPr>
          <c:marker>
            <c:symbol val="none"/>
          </c:marker>
          <c:cat>
            <c:numRef>
              <c:f>'5'!$E$1:$K$1</c:f>
              <c:numCache>
                <c:formatCode>General</c:formatCode>
                <c:ptCount val="7"/>
                <c:pt idx="0">
                  <c:v>2020</c:v>
                </c:pt>
                <c:pt idx="1">
                  <c:v>2021</c:v>
                </c:pt>
                <c:pt idx="2">
                  <c:v>2022</c:v>
                </c:pt>
                <c:pt idx="3">
                  <c:v>2023</c:v>
                </c:pt>
                <c:pt idx="4">
                  <c:v>2024</c:v>
                </c:pt>
                <c:pt idx="5">
                  <c:v>2025</c:v>
                </c:pt>
                <c:pt idx="6">
                  <c:v>2026</c:v>
                </c:pt>
              </c:numCache>
            </c:numRef>
          </c:cat>
          <c:val>
            <c:numRef>
              <c:f>'5'!$E$3:$K$3</c:f>
              <c:numCache>
                <c:formatCode>0.0%</c:formatCode>
                <c:ptCount val="7"/>
                <c:pt idx="0">
                  <c:v>0.502</c:v>
                </c:pt>
                <c:pt idx="1">
                  <c:v>0.49690000000000001</c:v>
                </c:pt>
                <c:pt idx="2">
                  <c:v>0.4924</c:v>
                </c:pt>
                <c:pt idx="3">
                  <c:v>0.51800000000000002</c:v>
                </c:pt>
                <c:pt idx="4">
                  <c:v>0.54210000000000003</c:v>
                </c:pt>
                <c:pt idx="5">
                  <c:v>0.54610000000000003</c:v>
                </c:pt>
                <c:pt idx="6">
                  <c:v>0.55089999999999995</c:v>
                </c:pt>
              </c:numCache>
            </c:numRef>
          </c:val>
          <c:smooth val="0"/>
          <c:extLst>
            <c:ext xmlns:c16="http://schemas.microsoft.com/office/drawing/2014/chart" uri="{C3380CC4-5D6E-409C-BE32-E72D297353CC}">
              <c16:uniqueId val="{00000001-D1DA-495C-93EF-118ECAEC3C82}"/>
            </c:ext>
          </c:extLst>
        </c:ser>
        <c:dLbls>
          <c:showLegendKey val="0"/>
          <c:showVal val="0"/>
          <c:showCatName val="0"/>
          <c:showSerName val="0"/>
          <c:showPercent val="0"/>
          <c:showBubbleSize val="0"/>
        </c:dLbls>
        <c:smooth val="0"/>
        <c:axId val="1002838591"/>
        <c:axId val="1002837631"/>
      </c:lineChart>
      <c:catAx>
        <c:axId val="1002838591"/>
        <c:scaling>
          <c:orientation val="minMax"/>
        </c:scaling>
        <c:delete val="1"/>
        <c:axPos val="b"/>
        <c:numFmt formatCode="General" sourceLinked="1"/>
        <c:majorTickMark val="none"/>
        <c:minorTickMark val="none"/>
        <c:tickLblPos val="nextTo"/>
        <c:crossAx val="1002837631"/>
        <c:crosses val="autoZero"/>
        <c:auto val="1"/>
        <c:lblAlgn val="ctr"/>
        <c:lblOffset val="100"/>
        <c:noMultiLvlLbl val="0"/>
      </c:catAx>
      <c:valAx>
        <c:axId val="1002837631"/>
        <c:scaling>
          <c:orientation val="minMax"/>
        </c:scaling>
        <c:delete val="1"/>
        <c:axPos val="l"/>
        <c:numFmt formatCode="0.0%" sourceLinked="1"/>
        <c:majorTickMark val="none"/>
        <c:minorTickMark val="none"/>
        <c:tickLblPos val="nextTo"/>
        <c:crossAx val="1002838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24096385542169E-3"/>
          <c:y val="0"/>
          <c:w val="0.98795180722891562"/>
          <c:h val="0.99552572706935127"/>
        </c:manualLayout>
      </c:layout>
      <c:lineChart>
        <c:grouping val="standard"/>
        <c:varyColors val="0"/>
        <c:ser>
          <c:idx val="0"/>
          <c:order val="0"/>
          <c:tx>
            <c:strRef>
              <c:f>'6'!$C$2</c:f>
              <c:strCache>
                <c:ptCount val="1"/>
                <c:pt idx="0">
                  <c:v>Disabled</c:v>
                </c:pt>
              </c:strCache>
            </c:strRef>
          </c:tx>
          <c:spPr>
            <a:ln w="12700" cap="rnd">
              <a:solidFill>
                <a:srgbClr val="8064A2"/>
              </a:solidFill>
              <a:round/>
            </a:ln>
            <a:effectLst/>
          </c:spPr>
          <c:marker>
            <c:symbol val="none"/>
          </c:marker>
          <c:cat>
            <c:numRef>
              <c:f>'6'!$E$1:$K$1</c:f>
              <c:numCache>
                <c:formatCode>General</c:formatCode>
                <c:ptCount val="7"/>
                <c:pt idx="0">
                  <c:v>2020</c:v>
                </c:pt>
                <c:pt idx="1">
                  <c:v>2021</c:v>
                </c:pt>
                <c:pt idx="2">
                  <c:v>2022</c:v>
                </c:pt>
                <c:pt idx="3">
                  <c:v>2023</c:v>
                </c:pt>
                <c:pt idx="4">
                  <c:v>2024</c:v>
                </c:pt>
                <c:pt idx="5">
                  <c:v>2025</c:v>
                </c:pt>
                <c:pt idx="6">
                  <c:v>2026</c:v>
                </c:pt>
              </c:numCache>
            </c:numRef>
          </c:cat>
          <c:val>
            <c:numRef>
              <c:f>'6'!$E$2:$K$2</c:f>
              <c:numCache>
                <c:formatCode>0.0%</c:formatCode>
                <c:ptCount val="7"/>
                <c:pt idx="0">
                  <c:v>0.33500000000000002</c:v>
                </c:pt>
                <c:pt idx="1">
                  <c:v>0.37440000000000001</c:v>
                </c:pt>
                <c:pt idx="2">
                  <c:v>0.28460000000000002</c:v>
                </c:pt>
                <c:pt idx="3">
                  <c:v>0.2954</c:v>
                </c:pt>
                <c:pt idx="4">
                  <c:v>0.29239999999999999</c:v>
                </c:pt>
                <c:pt idx="5">
                  <c:v>0.34439999999999998</c:v>
                </c:pt>
                <c:pt idx="6">
                  <c:v>0.26329999999999998</c:v>
                </c:pt>
              </c:numCache>
            </c:numRef>
          </c:val>
          <c:smooth val="0"/>
          <c:extLst>
            <c:ext xmlns:c16="http://schemas.microsoft.com/office/drawing/2014/chart" uri="{C3380CC4-5D6E-409C-BE32-E72D297353CC}">
              <c16:uniqueId val="{00000000-BB6F-418B-8A82-AE209C917FAF}"/>
            </c:ext>
          </c:extLst>
        </c:ser>
        <c:ser>
          <c:idx val="1"/>
          <c:order val="1"/>
          <c:tx>
            <c:strRef>
              <c:f>'6'!$C$3</c:f>
              <c:strCache>
                <c:ptCount val="1"/>
                <c:pt idx="0">
                  <c:v>Non-Disabled</c:v>
                </c:pt>
              </c:strCache>
            </c:strRef>
          </c:tx>
          <c:spPr>
            <a:ln w="12700" cap="rnd">
              <a:solidFill>
                <a:srgbClr val="F79646"/>
              </a:solidFill>
              <a:round/>
            </a:ln>
            <a:effectLst/>
          </c:spPr>
          <c:marker>
            <c:symbol val="none"/>
          </c:marker>
          <c:cat>
            <c:numRef>
              <c:f>'6'!$E$1:$K$1</c:f>
              <c:numCache>
                <c:formatCode>General</c:formatCode>
                <c:ptCount val="7"/>
                <c:pt idx="0">
                  <c:v>2020</c:v>
                </c:pt>
                <c:pt idx="1">
                  <c:v>2021</c:v>
                </c:pt>
                <c:pt idx="2">
                  <c:v>2022</c:v>
                </c:pt>
                <c:pt idx="3">
                  <c:v>2023</c:v>
                </c:pt>
                <c:pt idx="4">
                  <c:v>2024</c:v>
                </c:pt>
                <c:pt idx="5">
                  <c:v>2025</c:v>
                </c:pt>
                <c:pt idx="6">
                  <c:v>2026</c:v>
                </c:pt>
              </c:numCache>
            </c:numRef>
          </c:cat>
          <c:val>
            <c:numRef>
              <c:f>'6'!$E$3:$K$3</c:f>
              <c:numCache>
                <c:formatCode>0.0%</c:formatCode>
                <c:ptCount val="7"/>
                <c:pt idx="0">
                  <c:v>0.22</c:v>
                </c:pt>
                <c:pt idx="1">
                  <c:v>0.21590000000000001</c:v>
                </c:pt>
                <c:pt idx="2">
                  <c:v>0.22009999999999999</c:v>
                </c:pt>
                <c:pt idx="3">
                  <c:v>0.20649999999999999</c:v>
                </c:pt>
                <c:pt idx="4">
                  <c:v>0.1918</c:v>
                </c:pt>
                <c:pt idx="5">
                  <c:v>0.20710000000000001</c:v>
                </c:pt>
                <c:pt idx="6">
                  <c:v>0.19800000000000001</c:v>
                </c:pt>
              </c:numCache>
            </c:numRef>
          </c:val>
          <c:smooth val="0"/>
          <c:extLst>
            <c:ext xmlns:c16="http://schemas.microsoft.com/office/drawing/2014/chart" uri="{C3380CC4-5D6E-409C-BE32-E72D297353CC}">
              <c16:uniqueId val="{00000001-BB6F-418B-8A82-AE209C917FAF}"/>
            </c:ext>
          </c:extLst>
        </c:ser>
        <c:dLbls>
          <c:showLegendKey val="0"/>
          <c:showVal val="0"/>
          <c:showCatName val="0"/>
          <c:showSerName val="0"/>
          <c:showPercent val="0"/>
          <c:showBubbleSize val="0"/>
        </c:dLbls>
        <c:smooth val="0"/>
        <c:axId val="986753391"/>
        <c:axId val="986753871"/>
      </c:lineChart>
      <c:catAx>
        <c:axId val="986753391"/>
        <c:scaling>
          <c:orientation val="minMax"/>
        </c:scaling>
        <c:delete val="1"/>
        <c:axPos val="b"/>
        <c:numFmt formatCode="General" sourceLinked="1"/>
        <c:majorTickMark val="none"/>
        <c:minorTickMark val="none"/>
        <c:tickLblPos val="nextTo"/>
        <c:crossAx val="986753871"/>
        <c:crosses val="autoZero"/>
        <c:auto val="1"/>
        <c:lblAlgn val="ctr"/>
        <c:lblOffset val="100"/>
        <c:noMultiLvlLbl val="0"/>
      </c:catAx>
      <c:valAx>
        <c:axId val="986753871"/>
        <c:scaling>
          <c:orientation val="minMax"/>
        </c:scaling>
        <c:delete val="1"/>
        <c:axPos val="l"/>
        <c:numFmt formatCode="0.0%" sourceLinked="1"/>
        <c:majorTickMark val="none"/>
        <c:minorTickMark val="none"/>
        <c:tickLblPos val="nextTo"/>
        <c:crossAx val="9867533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
          <c:w val="1"/>
          <c:h val="1"/>
        </c:manualLayout>
      </c:layout>
      <c:lineChart>
        <c:grouping val="standard"/>
        <c:varyColors val="0"/>
        <c:ser>
          <c:idx val="0"/>
          <c:order val="0"/>
          <c:tx>
            <c:strRef>
              <c:f>'7'!$C$2</c:f>
              <c:strCache>
                <c:ptCount val="1"/>
                <c:pt idx="0">
                  <c:v>Disabled</c:v>
                </c:pt>
              </c:strCache>
            </c:strRef>
          </c:tx>
          <c:spPr>
            <a:ln w="12700" cap="rnd">
              <a:solidFill>
                <a:srgbClr val="8064A2"/>
              </a:solidFill>
              <a:round/>
            </a:ln>
            <a:effectLst/>
          </c:spPr>
          <c:marker>
            <c:symbol val="none"/>
          </c:marker>
          <c:cat>
            <c:numRef>
              <c:f>'7'!$E$1:$K$1</c:f>
              <c:numCache>
                <c:formatCode>General</c:formatCode>
                <c:ptCount val="7"/>
                <c:pt idx="0">
                  <c:v>2020</c:v>
                </c:pt>
                <c:pt idx="1">
                  <c:v>2021</c:v>
                </c:pt>
                <c:pt idx="2">
                  <c:v>2022</c:v>
                </c:pt>
                <c:pt idx="3">
                  <c:v>2023</c:v>
                </c:pt>
                <c:pt idx="4">
                  <c:v>2024</c:v>
                </c:pt>
                <c:pt idx="5">
                  <c:v>2025</c:v>
                </c:pt>
                <c:pt idx="6">
                  <c:v>2026</c:v>
                </c:pt>
              </c:numCache>
            </c:numRef>
          </c:cat>
          <c:val>
            <c:numRef>
              <c:f>'7'!$E$2:$K$2</c:f>
              <c:numCache>
                <c:formatCode>0.0%</c:formatCode>
                <c:ptCount val="7"/>
                <c:pt idx="0">
                  <c:v>0.39300000000000002</c:v>
                </c:pt>
                <c:pt idx="1">
                  <c:v>0.37069999999999997</c:v>
                </c:pt>
                <c:pt idx="2">
                  <c:v>0.33779999999999999</c:v>
                </c:pt>
                <c:pt idx="3">
                  <c:v>0.3468</c:v>
                </c:pt>
                <c:pt idx="4">
                  <c:v>0.38400000000000001</c:v>
                </c:pt>
                <c:pt idx="5">
                  <c:v>0.36230000000000001</c:v>
                </c:pt>
                <c:pt idx="6">
                  <c:v>0.40720000000000001</c:v>
                </c:pt>
              </c:numCache>
            </c:numRef>
          </c:val>
          <c:smooth val="0"/>
          <c:extLst>
            <c:ext xmlns:c16="http://schemas.microsoft.com/office/drawing/2014/chart" uri="{C3380CC4-5D6E-409C-BE32-E72D297353CC}">
              <c16:uniqueId val="{00000000-EFE8-4602-9B9B-3BB6EBD7D6B9}"/>
            </c:ext>
          </c:extLst>
        </c:ser>
        <c:ser>
          <c:idx val="1"/>
          <c:order val="1"/>
          <c:tx>
            <c:strRef>
              <c:f>'7'!$C$3</c:f>
              <c:strCache>
                <c:ptCount val="1"/>
                <c:pt idx="0">
                  <c:v>Non-Disabled</c:v>
                </c:pt>
              </c:strCache>
            </c:strRef>
          </c:tx>
          <c:spPr>
            <a:ln w="12700" cap="rnd">
              <a:solidFill>
                <a:srgbClr val="F79646"/>
              </a:solidFill>
              <a:round/>
            </a:ln>
            <a:effectLst/>
          </c:spPr>
          <c:marker>
            <c:symbol val="none"/>
          </c:marker>
          <c:cat>
            <c:numRef>
              <c:f>'7'!$E$1:$K$1</c:f>
              <c:numCache>
                <c:formatCode>General</c:formatCode>
                <c:ptCount val="7"/>
                <c:pt idx="0">
                  <c:v>2020</c:v>
                </c:pt>
                <c:pt idx="1">
                  <c:v>2021</c:v>
                </c:pt>
                <c:pt idx="2">
                  <c:v>2022</c:v>
                </c:pt>
                <c:pt idx="3">
                  <c:v>2023</c:v>
                </c:pt>
                <c:pt idx="4">
                  <c:v>2024</c:v>
                </c:pt>
                <c:pt idx="5">
                  <c:v>2025</c:v>
                </c:pt>
                <c:pt idx="6">
                  <c:v>2026</c:v>
                </c:pt>
              </c:numCache>
            </c:numRef>
          </c:cat>
          <c:val>
            <c:numRef>
              <c:f>'7'!$E$3:$K$3</c:f>
              <c:numCache>
                <c:formatCode>0.0%</c:formatCode>
                <c:ptCount val="7"/>
                <c:pt idx="0">
                  <c:v>0.51600000000000001</c:v>
                </c:pt>
                <c:pt idx="1">
                  <c:v>0.53720000000000001</c:v>
                </c:pt>
                <c:pt idx="2">
                  <c:v>0.4647</c:v>
                </c:pt>
                <c:pt idx="3">
                  <c:v>0.45600000000000002</c:v>
                </c:pt>
                <c:pt idx="4">
                  <c:v>0.49640000000000001</c:v>
                </c:pt>
                <c:pt idx="5">
                  <c:v>0.51790000000000003</c:v>
                </c:pt>
                <c:pt idx="6">
                  <c:v>0.54559999999999997</c:v>
                </c:pt>
              </c:numCache>
            </c:numRef>
          </c:val>
          <c:smooth val="0"/>
          <c:extLst>
            <c:ext xmlns:c16="http://schemas.microsoft.com/office/drawing/2014/chart" uri="{C3380CC4-5D6E-409C-BE32-E72D297353CC}">
              <c16:uniqueId val="{00000001-EFE8-4602-9B9B-3BB6EBD7D6B9}"/>
            </c:ext>
          </c:extLst>
        </c:ser>
        <c:dLbls>
          <c:showLegendKey val="0"/>
          <c:showVal val="0"/>
          <c:showCatName val="0"/>
          <c:showSerName val="0"/>
          <c:showPercent val="0"/>
          <c:showBubbleSize val="0"/>
        </c:dLbls>
        <c:smooth val="0"/>
        <c:axId val="959236335"/>
        <c:axId val="1002838111"/>
      </c:lineChart>
      <c:catAx>
        <c:axId val="959236335"/>
        <c:scaling>
          <c:orientation val="minMax"/>
        </c:scaling>
        <c:delete val="1"/>
        <c:axPos val="b"/>
        <c:numFmt formatCode="General" sourceLinked="1"/>
        <c:majorTickMark val="none"/>
        <c:minorTickMark val="none"/>
        <c:tickLblPos val="nextTo"/>
        <c:crossAx val="1002838111"/>
        <c:crosses val="autoZero"/>
        <c:auto val="1"/>
        <c:lblAlgn val="ctr"/>
        <c:lblOffset val="100"/>
        <c:noMultiLvlLbl val="0"/>
      </c:catAx>
      <c:valAx>
        <c:axId val="1002838111"/>
        <c:scaling>
          <c:orientation val="minMax"/>
        </c:scaling>
        <c:delete val="1"/>
        <c:axPos val="l"/>
        <c:numFmt formatCode="0.0%" sourceLinked="1"/>
        <c:majorTickMark val="none"/>
        <c:minorTickMark val="none"/>
        <c:tickLblPos val="nextTo"/>
        <c:crossAx val="9592363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4.464285714285714E-3"/>
          <c:w val="0.99698795180722888"/>
          <c:h val="0.9910714285714286"/>
        </c:manualLayout>
      </c:layout>
      <c:lineChart>
        <c:grouping val="standard"/>
        <c:varyColors val="0"/>
        <c:ser>
          <c:idx val="0"/>
          <c:order val="0"/>
          <c:tx>
            <c:strRef>
              <c:f>'8'!$C$2</c:f>
              <c:strCache>
                <c:ptCount val="1"/>
                <c:pt idx="0">
                  <c:v>Disabled</c:v>
                </c:pt>
              </c:strCache>
            </c:strRef>
          </c:tx>
          <c:spPr>
            <a:ln w="12700" cap="rnd">
              <a:solidFill>
                <a:srgbClr val="8064A2"/>
              </a:solidFill>
              <a:round/>
            </a:ln>
            <a:effectLst/>
          </c:spPr>
          <c:marker>
            <c:symbol val="none"/>
          </c:marker>
          <c:cat>
            <c:numRef>
              <c:f>'8'!$D$1:$J$1</c:f>
              <c:numCache>
                <c:formatCode>General</c:formatCode>
                <c:ptCount val="7"/>
                <c:pt idx="0">
                  <c:v>2019</c:v>
                </c:pt>
                <c:pt idx="1">
                  <c:v>2020</c:v>
                </c:pt>
                <c:pt idx="2">
                  <c:v>2021</c:v>
                </c:pt>
                <c:pt idx="3">
                  <c:v>2022</c:v>
                </c:pt>
                <c:pt idx="4">
                  <c:v>2023</c:v>
                </c:pt>
                <c:pt idx="5">
                  <c:v>2024</c:v>
                </c:pt>
                <c:pt idx="6">
                  <c:v>2025</c:v>
                </c:pt>
              </c:numCache>
            </c:numRef>
          </c:cat>
          <c:val>
            <c:numRef>
              <c:f>'8'!$E$2:$K$2</c:f>
              <c:numCache>
                <c:formatCode>0.0%</c:formatCode>
                <c:ptCount val="7"/>
                <c:pt idx="0">
                  <c:v>0.625</c:v>
                </c:pt>
                <c:pt idx="1">
                  <c:v>0.68100000000000005</c:v>
                </c:pt>
                <c:pt idx="2">
                  <c:v>0.67</c:v>
                </c:pt>
                <c:pt idx="3">
                  <c:v>0.64729999999999999</c:v>
                </c:pt>
                <c:pt idx="4">
                  <c:v>0.66090000000000004</c:v>
                </c:pt>
                <c:pt idx="5">
                  <c:v>0.62909999999999999</c:v>
                </c:pt>
                <c:pt idx="6">
                  <c:v>0.68730000000000002</c:v>
                </c:pt>
              </c:numCache>
            </c:numRef>
          </c:val>
          <c:smooth val="0"/>
          <c:extLst>
            <c:ext xmlns:c16="http://schemas.microsoft.com/office/drawing/2014/chart" uri="{C3380CC4-5D6E-409C-BE32-E72D297353CC}">
              <c16:uniqueId val="{00000000-1B68-4C45-B476-13A5D9657742}"/>
            </c:ext>
          </c:extLst>
        </c:ser>
        <c:dLbls>
          <c:showLegendKey val="0"/>
          <c:showVal val="0"/>
          <c:showCatName val="0"/>
          <c:showSerName val="0"/>
          <c:showPercent val="0"/>
          <c:showBubbleSize val="0"/>
        </c:dLbls>
        <c:smooth val="0"/>
        <c:axId val="1041034335"/>
        <c:axId val="1041031455"/>
      </c:lineChart>
      <c:catAx>
        <c:axId val="1041034335"/>
        <c:scaling>
          <c:orientation val="minMax"/>
        </c:scaling>
        <c:delete val="1"/>
        <c:axPos val="b"/>
        <c:numFmt formatCode="General" sourceLinked="1"/>
        <c:majorTickMark val="none"/>
        <c:minorTickMark val="none"/>
        <c:tickLblPos val="nextTo"/>
        <c:crossAx val="1041031455"/>
        <c:crosses val="autoZero"/>
        <c:auto val="1"/>
        <c:lblAlgn val="ctr"/>
        <c:lblOffset val="100"/>
        <c:noMultiLvlLbl val="0"/>
      </c:catAx>
      <c:valAx>
        <c:axId val="1041031455"/>
        <c:scaling>
          <c:orientation val="minMax"/>
        </c:scaling>
        <c:delete val="1"/>
        <c:axPos val="l"/>
        <c:numFmt formatCode="0.0%" sourceLinked="1"/>
        <c:majorTickMark val="none"/>
        <c:minorTickMark val="none"/>
        <c:tickLblPos val="nextTo"/>
        <c:crossAx val="10410343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241204026711855E-3"/>
          <c:y val="8.9291690887632336E-3"/>
          <c:w val="0.9939758795973288"/>
          <c:h val="0.9910714285714286"/>
        </c:manualLayout>
      </c:layout>
      <c:lineChart>
        <c:grouping val="standard"/>
        <c:varyColors val="0"/>
        <c:ser>
          <c:idx val="0"/>
          <c:order val="0"/>
          <c:tx>
            <c:strRef>
              <c:f>'9'!$C$2</c:f>
              <c:strCache>
                <c:ptCount val="1"/>
                <c:pt idx="0">
                  <c:v>Disabled</c:v>
                </c:pt>
              </c:strCache>
            </c:strRef>
          </c:tx>
          <c:spPr>
            <a:ln w="12700" cap="rnd">
              <a:solidFill>
                <a:srgbClr val="8064A2"/>
              </a:solidFill>
              <a:round/>
            </a:ln>
            <a:effectLst/>
          </c:spPr>
          <c:marker>
            <c:symbol val="none"/>
          </c:marker>
          <c:cat>
            <c:numRef>
              <c:f>'9'!$E$1:$K$1</c:f>
              <c:numCache>
                <c:formatCode>General</c:formatCode>
                <c:ptCount val="7"/>
                <c:pt idx="0">
                  <c:v>2020</c:v>
                </c:pt>
                <c:pt idx="1">
                  <c:v>2021</c:v>
                </c:pt>
                <c:pt idx="2">
                  <c:v>2022</c:v>
                </c:pt>
                <c:pt idx="3">
                  <c:v>2023</c:v>
                </c:pt>
                <c:pt idx="4">
                  <c:v>2024</c:v>
                </c:pt>
                <c:pt idx="5">
                  <c:v>2025</c:v>
                </c:pt>
                <c:pt idx="6">
                  <c:v>2026</c:v>
                </c:pt>
              </c:numCache>
            </c:numRef>
          </c:cat>
          <c:val>
            <c:numRef>
              <c:f>'9'!$E$2:$K$2</c:f>
              <c:numCache>
                <c:formatCode>0.0</c:formatCode>
                <c:ptCount val="7"/>
                <c:pt idx="0" formatCode="General">
                  <c:v>6.7</c:v>
                </c:pt>
                <c:pt idx="1">
                  <c:v>6.68</c:v>
                </c:pt>
                <c:pt idx="2">
                  <c:v>6.48</c:v>
                </c:pt>
                <c:pt idx="3">
                  <c:v>6.34</c:v>
                </c:pt>
                <c:pt idx="4">
                  <c:v>6.4</c:v>
                </c:pt>
                <c:pt idx="5">
                  <c:v>6.37</c:v>
                </c:pt>
                <c:pt idx="6">
                  <c:v>6.6</c:v>
                </c:pt>
              </c:numCache>
            </c:numRef>
          </c:val>
          <c:smooth val="0"/>
          <c:extLst>
            <c:ext xmlns:c16="http://schemas.microsoft.com/office/drawing/2014/chart" uri="{C3380CC4-5D6E-409C-BE32-E72D297353CC}">
              <c16:uniqueId val="{00000000-FB86-41CA-9253-DC37771604C1}"/>
            </c:ext>
          </c:extLst>
        </c:ser>
        <c:ser>
          <c:idx val="1"/>
          <c:order val="1"/>
          <c:tx>
            <c:strRef>
              <c:f>'9'!$C$3</c:f>
              <c:strCache>
                <c:ptCount val="1"/>
                <c:pt idx="0">
                  <c:v>Non-Disabled</c:v>
                </c:pt>
              </c:strCache>
            </c:strRef>
          </c:tx>
          <c:spPr>
            <a:ln w="12700" cap="rnd">
              <a:solidFill>
                <a:srgbClr val="F79646"/>
              </a:solidFill>
              <a:round/>
            </a:ln>
            <a:effectLst/>
          </c:spPr>
          <c:marker>
            <c:symbol val="none"/>
          </c:marker>
          <c:cat>
            <c:numRef>
              <c:f>'9'!$E$1:$K$1</c:f>
              <c:numCache>
                <c:formatCode>General</c:formatCode>
                <c:ptCount val="7"/>
                <c:pt idx="0">
                  <c:v>2020</c:v>
                </c:pt>
                <c:pt idx="1">
                  <c:v>2021</c:v>
                </c:pt>
                <c:pt idx="2">
                  <c:v>2022</c:v>
                </c:pt>
                <c:pt idx="3">
                  <c:v>2023</c:v>
                </c:pt>
                <c:pt idx="4">
                  <c:v>2024</c:v>
                </c:pt>
                <c:pt idx="5">
                  <c:v>2025</c:v>
                </c:pt>
                <c:pt idx="6">
                  <c:v>2026</c:v>
                </c:pt>
              </c:numCache>
            </c:numRef>
          </c:cat>
          <c:val>
            <c:numRef>
              <c:f>'9'!$E$3:$K$3</c:f>
              <c:numCache>
                <c:formatCode>0.0</c:formatCode>
                <c:ptCount val="7"/>
                <c:pt idx="0" formatCode="General">
                  <c:v>7.2</c:v>
                </c:pt>
                <c:pt idx="1">
                  <c:v>7.25</c:v>
                </c:pt>
                <c:pt idx="2">
                  <c:v>7.03</c:v>
                </c:pt>
                <c:pt idx="3">
                  <c:v>6.99</c:v>
                </c:pt>
                <c:pt idx="4">
                  <c:v>7.13</c:v>
                </c:pt>
                <c:pt idx="5">
                  <c:v>7.16</c:v>
                </c:pt>
                <c:pt idx="6">
                  <c:v>7.2</c:v>
                </c:pt>
              </c:numCache>
            </c:numRef>
          </c:val>
          <c:smooth val="0"/>
          <c:extLst>
            <c:ext xmlns:c16="http://schemas.microsoft.com/office/drawing/2014/chart" uri="{C3380CC4-5D6E-409C-BE32-E72D297353CC}">
              <c16:uniqueId val="{00000001-FB86-41CA-9253-DC37771604C1}"/>
            </c:ext>
          </c:extLst>
        </c:ser>
        <c:dLbls>
          <c:showLegendKey val="0"/>
          <c:showVal val="0"/>
          <c:showCatName val="0"/>
          <c:showSerName val="0"/>
          <c:showPercent val="0"/>
          <c:showBubbleSize val="0"/>
        </c:dLbls>
        <c:smooth val="0"/>
        <c:axId val="699910975"/>
        <c:axId val="699911935"/>
      </c:lineChart>
      <c:catAx>
        <c:axId val="699910975"/>
        <c:scaling>
          <c:orientation val="minMax"/>
        </c:scaling>
        <c:delete val="1"/>
        <c:axPos val="b"/>
        <c:numFmt formatCode="General" sourceLinked="1"/>
        <c:majorTickMark val="none"/>
        <c:minorTickMark val="none"/>
        <c:tickLblPos val="nextTo"/>
        <c:crossAx val="699911935"/>
        <c:crosses val="autoZero"/>
        <c:auto val="1"/>
        <c:lblAlgn val="ctr"/>
        <c:lblOffset val="100"/>
        <c:noMultiLvlLbl val="0"/>
      </c:catAx>
      <c:valAx>
        <c:axId val="699911935"/>
        <c:scaling>
          <c:orientation val="minMax"/>
        </c:scaling>
        <c:delete val="1"/>
        <c:axPos val="l"/>
        <c:numFmt formatCode="General" sourceLinked="1"/>
        <c:majorTickMark val="none"/>
        <c:minorTickMark val="none"/>
        <c:tickLblPos val="nextTo"/>
        <c:crossAx val="6999109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6.8965517241379309E-2"/>
          <c:w val="1"/>
          <c:h val="0.8307520255620221"/>
        </c:manualLayout>
      </c:layout>
      <c:lineChart>
        <c:grouping val="standard"/>
        <c:varyColors val="0"/>
        <c:ser>
          <c:idx val="0"/>
          <c:order val="0"/>
          <c:tx>
            <c:strRef>
              <c:f>'10'!$C$2</c:f>
              <c:strCache>
                <c:ptCount val="1"/>
                <c:pt idx="0">
                  <c:v>Board representation (Disability)</c:v>
                </c:pt>
              </c:strCache>
            </c:strRef>
          </c:tx>
          <c:spPr>
            <a:ln w="12700" cap="rnd">
              <a:solidFill>
                <a:srgbClr val="8064A2"/>
              </a:solidFill>
              <a:round/>
            </a:ln>
            <a:effectLst/>
          </c:spPr>
          <c:marker>
            <c:symbol val="none"/>
          </c:marker>
          <c:cat>
            <c:numRef>
              <c:f>'10'!$E$1:$K$1</c:f>
              <c:numCache>
                <c:formatCode>General</c:formatCode>
                <c:ptCount val="7"/>
                <c:pt idx="0">
                  <c:v>2020</c:v>
                </c:pt>
                <c:pt idx="1">
                  <c:v>2021</c:v>
                </c:pt>
                <c:pt idx="2">
                  <c:v>2022</c:v>
                </c:pt>
                <c:pt idx="3">
                  <c:v>2023</c:v>
                </c:pt>
                <c:pt idx="4">
                  <c:v>2024</c:v>
                </c:pt>
                <c:pt idx="5">
                  <c:v>2025</c:v>
                </c:pt>
                <c:pt idx="6">
                  <c:v>2026</c:v>
                </c:pt>
              </c:numCache>
            </c:numRef>
          </c:cat>
          <c:val>
            <c:numRef>
              <c:f>'10'!$E$2:$K$2</c:f>
              <c:numCache>
                <c:formatCode>0.0%</c:formatCode>
                <c:ptCount val="7"/>
                <c:pt idx="0">
                  <c:v>0.13</c:v>
                </c:pt>
                <c:pt idx="1">
                  <c:v>0.20100000000000001</c:v>
                </c:pt>
                <c:pt idx="2">
                  <c:v>0.2</c:v>
                </c:pt>
                <c:pt idx="3">
                  <c:v>0.111</c:v>
                </c:pt>
                <c:pt idx="4">
                  <c:v>0.111</c:v>
                </c:pt>
                <c:pt idx="5">
                  <c:v>0.125</c:v>
                </c:pt>
                <c:pt idx="6">
                  <c:v>0</c:v>
                </c:pt>
              </c:numCache>
            </c:numRef>
          </c:val>
          <c:smooth val="0"/>
          <c:extLst>
            <c:ext xmlns:c16="http://schemas.microsoft.com/office/drawing/2014/chart" uri="{C3380CC4-5D6E-409C-BE32-E72D297353CC}">
              <c16:uniqueId val="{00000000-292E-4F96-859E-7246583C644C}"/>
            </c:ext>
          </c:extLst>
        </c:ser>
        <c:dLbls>
          <c:showLegendKey val="0"/>
          <c:showVal val="0"/>
          <c:showCatName val="0"/>
          <c:showSerName val="0"/>
          <c:showPercent val="0"/>
          <c:showBubbleSize val="0"/>
        </c:dLbls>
        <c:smooth val="0"/>
        <c:axId val="1003154383"/>
        <c:axId val="1003151503"/>
      </c:lineChart>
      <c:catAx>
        <c:axId val="1003154383"/>
        <c:scaling>
          <c:orientation val="minMax"/>
        </c:scaling>
        <c:delete val="1"/>
        <c:axPos val="b"/>
        <c:numFmt formatCode="General" sourceLinked="1"/>
        <c:majorTickMark val="none"/>
        <c:minorTickMark val="none"/>
        <c:tickLblPos val="nextTo"/>
        <c:crossAx val="1003151503"/>
        <c:crosses val="autoZero"/>
        <c:auto val="1"/>
        <c:lblAlgn val="ctr"/>
        <c:lblOffset val="100"/>
        <c:noMultiLvlLbl val="0"/>
      </c:catAx>
      <c:valAx>
        <c:axId val="1003151503"/>
        <c:scaling>
          <c:orientation val="minMax"/>
        </c:scaling>
        <c:delete val="1"/>
        <c:axPos val="l"/>
        <c:numFmt formatCode="0.0%" sourceLinked="1"/>
        <c:majorTickMark val="none"/>
        <c:minorTickMark val="none"/>
        <c:tickLblPos val="nextTo"/>
        <c:crossAx val="10031543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6.8965517241379309E-2"/>
          <c:w val="1"/>
          <c:h val="0.8307520255620221"/>
        </c:manualLayout>
      </c:layout>
      <c:lineChart>
        <c:grouping val="standard"/>
        <c:varyColors val="0"/>
        <c:ser>
          <c:idx val="0"/>
          <c:order val="0"/>
          <c:tx>
            <c:strRef>
              <c:f>'10'!$C$4</c:f>
              <c:strCache>
                <c:ptCount val="1"/>
                <c:pt idx="0">
                  <c:v>Comparison to Disabled Workforce</c:v>
                </c:pt>
              </c:strCache>
            </c:strRef>
          </c:tx>
          <c:spPr>
            <a:ln w="12700" cap="rnd">
              <a:solidFill>
                <a:schemeClr val="accent4"/>
              </a:solidFill>
              <a:round/>
            </a:ln>
            <a:effectLst/>
          </c:spPr>
          <c:marker>
            <c:symbol val="none"/>
          </c:marker>
          <c:cat>
            <c:numRef>
              <c:f>'10'!$E$1:$K$1</c:f>
              <c:numCache>
                <c:formatCode>General</c:formatCode>
                <c:ptCount val="7"/>
                <c:pt idx="0">
                  <c:v>2020</c:v>
                </c:pt>
                <c:pt idx="1">
                  <c:v>2021</c:v>
                </c:pt>
                <c:pt idx="2">
                  <c:v>2022</c:v>
                </c:pt>
                <c:pt idx="3">
                  <c:v>2023</c:v>
                </c:pt>
                <c:pt idx="4">
                  <c:v>2024</c:v>
                </c:pt>
                <c:pt idx="5">
                  <c:v>2025</c:v>
                </c:pt>
                <c:pt idx="6">
                  <c:v>2026</c:v>
                </c:pt>
              </c:numCache>
            </c:numRef>
          </c:cat>
          <c:val>
            <c:numRef>
              <c:f>'10'!$E$4:$K$4</c:f>
              <c:numCache>
                <c:formatCode>0.0%</c:formatCode>
                <c:ptCount val="7"/>
                <c:pt idx="0">
                  <c:v>0.11</c:v>
                </c:pt>
                <c:pt idx="1">
                  <c:v>0.18</c:v>
                </c:pt>
                <c:pt idx="2">
                  <c:v>0.17499999999999999</c:v>
                </c:pt>
                <c:pt idx="3">
                  <c:v>8.1000000000000003E-2</c:v>
                </c:pt>
                <c:pt idx="4">
                  <c:v>6.8000000000000005E-2</c:v>
                </c:pt>
                <c:pt idx="5">
                  <c:v>6.6000000000000003E-2</c:v>
                </c:pt>
                <c:pt idx="6">
                  <c:v>-6.8000000000000005E-2</c:v>
                </c:pt>
              </c:numCache>
            </c:numRef>
          </c:val>
          <c:smooth val="0"/>
          <c:extLst>
            <c:ext xmlns:c16="http://schemas.microsoft.com/office/drawing/2014/chart" uri="{C3380CC4-5D6E-409C-BE32-E72D297353CC}">
              <c16:uniqueId val="{00000000-9CDF-439E-AFC9-7B1664F28202}"/>
            </c:ext>
          </c:extLst>
        </c:ser>
        <c:dLbls>
          <c:showLegendKey val="0"/>
          <c:showVal val="0"/>
          <c:showCatName val="0"/>
          <c:showSerName val="0"/>
          <c:showPercent val="0"/>
          <c:showBubbleSize val="0"/>
        </c:dLbls>
        <c:smooth val="0"/>
        <c:axId val="1003154383"/>
        <c:axId val="1003151503"/>
      </c:lineChart>
      <c:catAx>
        <c:axId val="1003154383"/>
        <c:scaling>
          <c:orientation val="minMax"/>
        </c:scaling>
        <c:delete val="1"/>
        <c:axPos val="b"/>
        <c:numFmt formatCode="General" sourceLinked="1"/>
        <c:majorTickMark val="none"/>
        <c:minorTickMark val="none"/>
        <c:tickLblPos val="nextTo"/>
        <c:crossAx val="1003151503"/>
        <c:crosses val="autoZero"/>
        <c:auto val="1"/>
        <c:lblAlgn val="ctr"/>
        <c:lblOffset val="100"/>
        <c:noMultiLvlLbl val="0"/>
      </c:catAx>
      <c:valAx>
        <c:axId val="1003151503"/>
        <c:scaling>
          <c:orientation val="minMax"/>
        </c:scaling>
        <c:delete val="1"/>
        <c:axPos val="l"/>
        <c:numFmt formatCode="0.0%" sourceLinked="1"/>
        <c:majorTickMark val="none"/>
        <c:minorTickMark val="none"/>
        <c:tickLblPos val="nextTo"/>
        <c:crossAx val="10031543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084628670120895E-3"/>
          <c:y val="5.2631578947368418E-2"/>
          <c:w val="0.98618307426597585"/>
          <c:h val="0.92982456140350878"/>
        </c:manualLayout>
      </c:layout>
      <c:lineChart>
        <c:grouping val="standard"/>
        <c:varyColors val="0"/>
        <c:ser>
          <c:idx val="0"/>
          <c:order val="0"/>
          <c:spPr>
            <a:ln w="12700" cap="rnd">
              <a:solidFill>
                <a:schemeClr val="accent1"/>
              </a:solidFill>
              <a:round/>
            </a:ln>
            <a:effectLst/>
          </c:spPr>
          <c:marker>
            <c:symbol val="none"/>
          </c:marker>
          <c:val>
            <c:numRef>
              <c:f>'1'!$B$22:$H$22</c:f>
              <c:numCache>
                <c:formatCode>0.00%</c:formatCode>
                <c:ptCount val="7"/>
                <c:pt idx="0">
                  <c:v>0.78</c:v>
                </c:pt>
                <c:pt idx="1">
                  <c:v>0.77</c:v>
                </c:pt>
                <c:pt idx="2">
                  <c:v>0.75900000000000001</c:v>
                </c:pt>
                <c:pt idx="3">
                  <c:v>0.78900000000000003</c:v>
                </c:pt>
                <c:pt idx="4">
                  <c:v>0.82399999999999995</c:v>
                </c:pt>
                <c:pt idx="5">
                  <c:v>0.86199999999999999</c:v>
                </c:pt>
                <c:pt idx="6">
                  <c:v>0.89</c:v>
                </c:pt>
              </c:numCache>
            </c:numRef>
          </c:val>
          <c:smooth val="0"/>
          <c:extLst>
            <c:ext xmlns:c16="http://schemas.microsoft.com/office/drawing/2014/chart" uri="{C3380CC4-5D6E-409C-BE32-E72D297353CC}">
              <c16:uniqueId val="{00000000-CEA3-4203-8B57-FE03F9B7DFB8}"/>
            </c:ext>
          </c:extLst>
        </c:ser>
        <c:dLbls>
          <c:showLegendKey val="0"/>
          <c:showVal val="0"/>
          <c:showCatName val="0"/>
          <c:showSerName val="0"/>
          <c:showPercent val="0"/>
          <c:showBubbleSize val="0"/>
        </c:dLbls>
        <c:smooth val="0"/>
        <c:axId val="125144160"/>
        <c:axId val="125142720"/>
      </c:lineChart>
      <c:catAx>
        <c:axId val="125144160"/>
        <c:scaling>
          <c:orientation val="minMax"/>
        </c:scaling>
        <c:delete val="1"/>
        <c:axPos val="b"/>
        <c:numFmt formatCode="General" sourceLinked="1"/>
        <c:majorTickMark val="none"/>
        <c:minorTickMark val="none"/>
        <c:tickLblPos val="nextTo"/>
        <c:crossAx val="125142720"/>
        <c:crosses val="autoZero"/>
        <c:auto val="1"/>
        <c:lblAlgn val="ctr"/>
        <c:lblOffset val="100"/>
        <c:noMultiLvlLbl val="0"/>
      </c:catAx>
      <c:valAx>
        <c:axId val="125142720"/>
        <c:scaling>
          <c:orientation val="minMax"/>
        </c:scaling>
        <c:delete val="1"/>
        <c:axPos val="l"/>
        <c:numFmt formatCode="0.00%" sourceLinked="1"/>
        <c:majorTickMark val="none"/>
        <c:minorTickMark val="none"/>
        <c:tickLblPos val="nextTo"/>
        <c:crossAx val="125144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555555555555558E-3"/>
          <c:y val="1.3888888888888888E-2"/>
          <c:w val="0.98888888888888893"/>
          <c:h val="0.98148148148148151"/>
        </c:manualLayout>
      </c:layout>
      <c:lineChart>
        <c:grouping val="standard"/>
        <c:varyColors val="0"/>
        <c:ser>
          <c:idx val="0"/>
          <c:order val="0"/>
          <c:tx>
            <c:strRef>
              <c:f>'2-4'!$A$4</c:f>
              <c:strCache>
                <c:ptCount val="1"/>
                <c:pt idx="0">
                  <c:v>Recruitment (2)</c:v>
                </c:pt>
              </c:strCache>
            </c:strRef>
          </c:tx>
          <c:spPr>
            <a:ln w="12700" cap="rnd">
              <a:solidFill>
                <a:schemeClr val="accent1"/>
              </a:solidFill>
              <a:round/>
            </a:ln>
            <a:effectLst/>
          </c:spPr>
          <c:marker>
            <c:symbol val="none"/>
          </c:marker>
          <c:val>
            <c:numRef>
              <c:f>'2-4'!$F$4:$L$4</c:f>
              <c:numCache>
                <c:formatCode>General</c:formatCode>
                <c:ptCount val="7"/>
                <c:pt idx="0">
                  <c:v>1.55</c:v>
                </c:pt>
                <c:pt idx="1">
                  <c:v>1.64</c:v>
                </c:pt>
                <c:pt idx="2">
                  <c:v>1.42</c:v>
                </c:pt>
                <c:pt idx="3">
                  <c:v>1.51</c:v>
                </c:pt>
                <c:pt idx="4">
                  <c:v>1.63</c:v>
                </c:pt>
                <c:pt idx="5">
                  <c:v>1.79</c:v>
                </c:pt>
                <c:pt idx="6">
                  <c:v>1.56</c:v>
                </c:pt>
              </c:numCache>
            </c:numRef>
          </c:val>
          <c:smooth val="0"/>
          <c:extLst>
            <c:ext xmlns:c16="http://schemas.microsoft.com/office/drawing/2014/chart" uri="{C3380CC4-5D6E-409C-BE32-E72D297353CC}">
              <c16:uniqueId val="{00000000-A077-49B3-865A-8BF4AD1F1616}"/>
            </c:ext>
          </c:extLst>
        </c:ser>
        <c:dLbls>
          <c:showLegendKey val="0"/>
          <c:showVal val="0"/>
          <c:showCatName val="0"/>
          <c:showSerName val="0"/>
          <c:showPercent val="0"/>
          <c:showBubbleSize val="0"/>
        </c:dLbls>
        <c:smooth val="0"/>
        <c:axId val="1414976144"/>
        <c:axId val="1414971824"/>
      </c:lineChart>
      <c:catAx>
        <c:axId val="1414976144"/>
        <c:scaling>
          <c:orientation val="minMax"/>
        </c:scaling>
        <c:delete val="1"/>
        <c:axPos val="b"/>
        <c:numFmt formatCode="General" sourceLinked="1"/>
        <c:majorTickMark val="none"/>
        <c:minorTickMark val="none"/>
        <c:tickLblPos val="nextTo"/>
        <c:crossAx val="1414971824"/>
        <c:crosses val="autoZero"/>
        <c:auto val="1"/>
        <c:lblAlgn val="ctr"/>
        <c:lblOffset val="100"/>
        <c:noMultiLvlLbl val="0"/>
      </c:catAx>
      <c:valAx>
        <c:axId val="1414971824"/>
        <c:scaling>
          <c:orientation val="minMax"/>
        </c:scaling>
        <c:delete val="1"/>
        <c:axPos val="l"/>
        <c:numFmt formatCode="General" sourceLinked="1"/>
        <c:majorTickMark val="none"/>
        <c:minorTickMark val="none"/>
        <c:tickLblPos val="nextTo"/>
        <c:crossAx val="1414976144"/>
        <c:crosses val="autoZero"/>
        <c:crossBetween val="between"/>
      </c:valAx>
      <c:spPr>
        <a:noFill/>
        <a:ln w="9525">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555555555555558E-3"/>
          <c:y val="1.3888888888888888E-2"/>
          <c:w val="0.98888888888888893"/>
          <c:h val="0.98148148148148151"/>
        </c:manualLayout>
      </c:layout>
      <c:lineChart>
        <c:grouping val="standard"/>
        <c:varyColors val="0"/>
        <c:ser>
          <c:idx val="0"/>
          <c:order val="0"/>
          <c:tx>
            <c:strRef>
              <c:f>'2-4'!$A$5</c:f>
              <c:strCache>
                <c:ptCount val="1"/>
                <c:pt idx="0">
                  <c:v>Disciplinary (3)</c:v>
                </c:pt>
              </c:strCache>
            </c:strRef>
          </c:tx>
          <c:spPr>
            <a:ln w="12700" cap="rnd">
              <a:solidFill>
                <a:schemeClr val="accent1"/>
              </a:solidFill>
              <a:round/>
            </a:ln>
            <a:effectLst/>
          </c:spPr>
          <c:marker>
            <c:symbol val="none"/>
          </c:marker>
          <c:val>
            <c:numRef>
              <c:f>'2-4'!$F$5:$L$5</c:f>
              <c:numCache>
                <c:formatCode>General</c:formatCode>
                <c:ptCount val="7"/>
                <c:pt idx="0">
                  <c:v>0.85</c:v>
                </c:pt>
                <c:pt idx="1">
                  <c:v>1.57</c:v>
                </c:pt>
                <c:pt idx="2">
                  <c:v>3.75</c:v>
                </c:pt>
                <c:pt idx="3">
                  <c:v>0.68</c:v>
                </c:pt>
                <c:pt idx="4">
                  <c:v>1.1100000000000001</c:v>
                </c:pt>
                <c:pt idx="5">
                  <c:v>2.5099999999999998</c:v>
                </c:pt>
                <c:pt idx="6">
                  <c:v>1.41</c:v>
                </c:pt>
              </c:numCache>
            </c:numRef>
          </c:val>
          <c:smooth val="0"/>
          <c:extLst>
            <c:ext xmlns:c16="http://schemas.microsoft.com/office/drawing/2014/chart" uri="{C3380CC4-5D6E-409C-BE32-E72D297353CC}">
              <c16:uniqueId val="{00000000-B1E4-4A07-A41C-A5C07DE551DE}"/>
            </c:ext>
          </c:extLst>
        </c:ser>
        <c:dLbls>
          <c:showLegendKey val="0"/>
          <c:showVal val="0"/>
          <c:showCatName val="0"/>
          <c:showSerName val="0"/>
          <c:showPercent val="0"/>
          <c:showBubbleSize val="0"/>
        </c:dLbls>
        <c:smooth val="0"/>
        <c:axId val="1414976144"/>
        <c:axId val="1414971824"/>
      </c:lineChart>
      <c:catAx>
        <c:axId val="1414976144"/>
        <c:scaling>
          <c:orientation val="minMax"/>
        </c:scaling>
        <c:delete val="1"/>
        <c:axPos val="b"/>
        <c:numFmt formatCode="General" sourceLinked="1"/>
        <c:majorTickMark val="none"/>
        <c:minorTickMark val="none"/>
        <c:tickLblPos val="nextTo"/>
        <c:crossAx val="1414971824"/>
        <c:crosses val="autoZero"/>
        <c:auto val="1"/>
        <c:lblAlgn val="ctr"/>
        <c:lblOffset val="100"/>
        <c:noMultiLvlLbl val="0"/>
      </c:catAx>
      <c:valAx>
        <c:axId val="1414971824"/>
        <c:scaling>
          <c:orientation val="minMax"/>
        </c:scaling>
        <c:delete val="1"/>
        <c:axPos val="l"/>
        <c:numFmt formatCode="General" sourceLinked="1"/>
        <c:majorTickMark val="none"/>
        <c:minorTickMark val="none"/>
        <c:tickLblPos val="nextTo"/>
        <c:crossAx val="1414976144"/>
        <c:crosses val="autoZero"/>
        <c:crossBetween val="between"/>
      </c:valAx>
      <c:spPr>
        <a:noFill/>
        <a:ln w="9525">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555555555555558E-3"/>
          <c:y val="1.3888888888888888E-2"/>
          <c:w val="0.98888888888888893"/>
          <c:h val="0.98148148148148151"/>
        </c:manualLayout>
      </c:layout>
      <c:lineChart>
        <c:grouping val="standard"/>
        <c:varyColors val="0"/>
        <c:ser>
          <c:idx val="0"/>
          <c:order val="0"/>
          <c:tx>
            <c:strRef>
              <c:f>'2-4'!$A$6</c:f>
              <c:strCache>
                <c:ptCount val="1"/>
                <c:pt idx="0">
                  <c:v>CPD/Non-Mandatory Training (4)</c:v>
                </c:pt>
              </c:strCache>
            </c:strRef>
          </c:tx>
          <c:spPr>
            <a:ln w="12700" cap="rnd">
              <a:solidFill>
                <a:schemeClr val="accent1"/>
              </a:solidFill>
              <a:round/>
            </a:ln>
            <a:effectLst/>
          </c:spPr>
          <c:marker>
            <c:symbol val="none"/>
          </c:marker>
          <c:val>
            <c:numRef>
              <c:f>'2-4'!$F$6:$L$6</c:f>
              <c:numCache>
                <c:formatCode>General</c:formatCode>
                <c:ptCount val="7"/>
                <c:pt idx="0">
                  <c:v>0.91</c:v>
                </c:pt>
                <c:pt idx="1">
                  <c:v>1.26</c:v>
                </c:pt>
                <c:pt idx="2">
                  <c:v>1.01</c:v>
                </c:pt>
                <c:pt idx="3">
                  <c:v>0.93</c:v>
                </c:pt>
                <c:pt idx="4">
                  <c:v>0.84</c:v>
                </c:pt>
                <c:pt idx="5">
                  <c:v>1.0900000000000001</c:v>
                </c:pt>
                <c:pt idx="6">
                  <c:v>1.05</c:v>
                </c:pt>
              </c:numCache>
            </c:numRef>
          </c:val>
          <c:smooth val="0"/>
          <c:extLst>
            <c:ext xmlns:c16="http://schemas.microsoft.com/office/drawing/2014/chart" uri="{C3380CC4-5D6E-409C-BE32-E72D297353CC}">
              <c16:uniqueId val="{00000000-5D7E-4D81-85FD-A9E556AD8B15}"/>
            </c:ext>
          </c:extLst>
        </c:ser>
        <c:dLbls>
          <c:showLegendKey val="0"/>
          <c:showVal val="0"/>
          <c:showCatName val="0"/>
          <c:showSerName val="0"/>
          <c:showPercent val="0"/>
          <c:showBubbleSize val="0"/>
        </c:dLbls>
        <c:smooth val="0"/>
        <c:axId val="1414976144"/>
        <c:axId val="1414971824"/>
      </c:lineChart>
      <c:catAx>
        <c:axId val="1414976144"/>
        <c:scaling>
          <c:orientation val="minMax"/>
        </c:scaling>
        <c:delete val="1"/>
        <c:axPos val="b"/>
        <c:numFmt formatCode="General" sourceLinked="1"/>
        <c:majorTickMark val="none"/>
        <c:minorTickMark val="none"/>
        <c:tickLblPos val="nextTo"/>
        <c:crossAx val="1414971824"/>
        <c:crosses val="autoZero"/>
        <c:auto val="1"/>
        <c:lblAlgn val="ctr"/>
        <c:lblOffset val="100"/>
        <c:noMultiLvlLbl val="0"/>
      </c:catAx>
      <c:valAx>
        <c:axId val="1414971824"/>
        <c:scaling>
          <c:orientation val="minMax"/>
        </c:scaling>
        <c:delete val="1"/>
        <c:axPos val="l"/>
        <c:numFmt formatCode="General" sourceLinked="1"/>
        <c:majorTickMark val="none"/>
        <c:minorTickMark val="none"/>
        <c:tickLblPos val="nextTo"/>
        <c:crossAx val="1414976144"/>
        <c:crosses val="autoZero"/>
        <c:crossBetween val="between"/>
      </c:valAx>
      <c:spPr>
        <a:noFill/>
        <a:ln w="9525">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072538860103627E-2"/>
          <c:y val="6.2240663900414939E-2"/>
          <c:w val="0.97927461139896377"/>
          <c:h val="0.93775933609958506"/>
        </c:manualLayout>
      </c:layout>
      <c:lineChart>
        <c:grouping val="standard"/>
        <c:varyColors val="0"/>
        <c:ser>
          <c:idx val="0"/>
          <c:order val="0"/>
          <c:tx>
            <c:strRef>
              <c:f>'5'!$A$4</c:f>
              <c:strCache>
                <c:ptCount val="1"/>
                <c:pt idx="0">
                  <c:v>BME</c:v>
                </c:pt>
              </c:strCache>
            </c:strRef>
          </c:tx>
          <c:spPr>
            <a:ln w="12700" cap="rnd">
              <a:solidFill>
                <a:schemeClr val="accent1"/>
              </a:solidFill>
              <a:round/>
            </a:ln>
            <a:effectLst/>
          </c:spPr>
          <c:marker>
            <c:symbol val="none"/>
          </c:marker>
          <c:cat>
            <c:numRef>
              <c:f>'5'!$F$3:$L$3</c:f>
              <c:numCache>
                <c:formatCode>General</c:formatCode>
                <c:ptCount val="7"/>
                <c:pt idx="0">
                  <c:v>2020</c:v>
                </c:pt>
                <c:pt idx="1">
                  <c:v>2021</c:v>
                </c:pt>
                <c:pt idx="2">
                  <c:v>2022</c:v>
                </c:pt>
                <c:pt idx="3">
                  <c:v>2023</c:v>
                </c:pt>
                <c:pt idx="4">
                  <c:v>2024</c:v>
                </c:pt>
                <c:pt idx="5">
                  <c:v>2025</c:v>
                </c:pt>
                <c:pt idx="6">
                  <c:v>2026</c:v>
                </c:pt>
              </c:numCache>
            </c:numRef>
          </c:cat>
          <c:val>
            <c:numRef>
              <c:f>'5'!$F$4:$L$4</c:f>
              <c:numCache>
                <c:formatCode>0.0%</c:formatCode>
                <c:ptCount val="7"/>
                <c:pt idx="0">
                  <c:v>0.32500000000000001</c:v>
                </c:pt>
                <c:pt idx="1">
                  <c:v>0.30299999999999999</c:v>
                </c:pt>
                <c:pt idx="2">
                  <c:v>0.28599999999999998</c:v>
                </c:pt>
                <c:pt idx="3">
                  <c:v>0.29299999999999998</c:v>
                </c:pt>
                <c:pt idx="4">
                  <c:v>0.28100000000000003</c:v>
                </c:pt>
                <c:pt idx="5">
                  <c:v>0.2828</c:v>
                </c:pt>
                <c:pt idx="6">
                  <c:v>0.25669999999999998</c:v>
                </c:pt>
              </c:numCache>
            </c:numRef>
          </c:val>
          <c:smooth val="0"/>
          <c:extLst>
            <c:ext xmlns:c16="http://schemas.microsoft.com/office/drawing/2014/chart" uri="{C3380CC4-5D6E-409C-BE32-E72D297353CC}">
              <c16:uniqueId val="{00000000-EABA-41F4-9677-929CA32929D4}"/>
            </c:ext>
          </c:extLst>
        </c:ser>
        <c:ser>
          <c:idx val="1"/>
          <c:order val="1"/>
          <c:tx>
            <c:strRef>
              <c:f>'5'!$A$5</c:f>
              <c:strCache>
                <c:ptCount val="1"/>
                <c:pt idx="0">
                  <c:v>White</c:v>
                </c:pt>
              </c:strCache>
            </c:strRef>
          </c:tx>
          <c:spPr>
            <a:ln w="12700" cap="rnd">
              <a:solidFill>
                <a:schemeClr val="accent2"/>
              </a:solidFill>
              <a:round/>
            </a:ln>
            <a:effectLst/>
          </c:spPr>
          <c:marker>
            <c:symbol val="none"/>
          </c:marker>
          <c:cat>
            <c:numRef>
              <c:f>'5'!$F$3:$L$3</c:f>
              <c:numCache>
                <c:formatCode>General</c:formatCode>
                <c:ptCount val="7"/>
                <c:pt idx="0">
                  <c:v>2020</c:v>
                </c:pt>
                <c:pt idx="1">
                  <c:v>2021</c:v>
                </c:pt>
                <c:pt idx="2">
                  <c:v>2022</c:v>
                </c:pt>
                <c:pt idx="3">
                  <c:v>2023</c:v>
                </c:pt>
                <c:pt idx="4">
                  <c:v>2024</c:v>
                </c:pt>
                <c:pt idx="5">
                  <c:v>2025</c:v>
                </c:pt>
                <c:pt idx="6">
                  <c:v>2026</c:v>
                </c:pt>
              </c:numCache>
            </c:numRef>
          </c:cat>
          <c:val>
            <c:numRef>
              <c:f>'5'!$F$5:$L$5</c:f>
              <c:numCache>
                <c:formatCode>0.0%</c:formatCode>
                <c:ptCount val="7"/>
                <c:pt idx="0">
                  <c:v>0.30599999999999999</c:v>
                </c:pt>
                <c:pt idx="1">
                  <c:v>0.28899999999999998</c:v>
                </c:pt>
                <c:pt idx="2">
                  <c:v>0.27900000000000003</c:v>
                </c:pt>
                <c:pt idx="3">
                  <c:v>0.30399999999999999</c:v>
                </c:pt>
                <c:pt idx="4">
                  <c:v>0.26300000000000001</c:v>
                </c:pt>
                <c:pt idx="5">
                  <c:v>0.22989999999999999</c:v>
                </c:pt>
                <c:pt idx="6">
                  <c:v>0.21870000000000001</c:v>
                </c:pt>
              </c:numCache>
            </c:numRef>
          </c:val>
          <c:smooth val="0"/>
          <c:extLst>
            <c:ext xmlns:c16="http://schemas.microsoft.com/office/drawing/2014/chart" uri="{C3380CC4-5D6E-409C-BE32-E72D297353CC}">
              <c16:uniqueId val="{00000001-EABA-41F4-9677-929CA32929D4}"/>
            </c:ext>
          </c:extLst>
        </c:ser>
        <c:dLbls>
          <c:showLegendKey val="0"/>
          <c:showVal val="0"/>
          <c:showCatName val="0"/>
          <c:showSerName val="0"/>
          <c:showPercent val="0"/>
          <c:showBubbleSize val="0"/>
        </c:dLbls>
        <c:smooth val="0"/>
        <c:axId val="145067456"/>
        <c:axId val="145068416"/>
      </c:lineChart>
      <c:catAx>
        <c:axId val="145067456"/>
        <c:scaling>
          <c:orientation val="minMax"/>
        </c:scaling>
        <c:delete val="1"/>
        <c:axPos val="b"/>
        <c:numFmt formatCode="General" sourceLinked="1"/>
        <c:majorTickMark val="none"/>
        <c:minorTickMark val="none"/>
        <c:tickLblPos val="nextTo"/>
        <c:crossAx val="145068416"/>
        <c:crosses val="autoZero"/>
        <c:auto val="1"/>
        <c:lblAlgn val="ctr"/>
        <c:lblOffset val="100"/>
        <c:noMultiLvlLbl val="0"/>
      </c:catAx>
      <c:valAx>
        <c:axId val="145068416"/>
        <c:scaling>
          <c:orientation val="minMax"/>
        </c:scaling>
        <c:delete val="1"/>
        <c:axPos val="l"/>
        <c:numFmt formatCode="0.0%" sourceLinked="1"/>
        <c:majorTickMark val="none"/>
        <c:minorTickMark val="none"/>
        <c:tickLblPos val="nextTo"/>
        <c:crossAx val="145067456"/>
        <c:crosses val="autoZero"/>
        <c:crossBetween val="between"/>
      </c:valAx>
      <c:spPr>
        <a:noFill/>
        <a:ln w="3175">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
          <c:w val="0.99999999999999989"/>
          <c:h val="0.9863635170603674"/>
        </c:manualLayout>
      </c:layout>
      <c:lineChart>
        <c:grouping val="standard"/>
        <c:varyColors val="0"/>
        <c:ser>
          <c:idx val="0"/>
          <c:order val="0"/>
          <c:tx>
            <c:strRef>
              <c:f>'6'!$A$4</c:f>
              <c:strCache>
                <c:ptCount val="1"/>
                <c:pt idx="0">
                  <c:v>BME</c:v>
                </c:pt>
              </c:strCache>
            </c:strRef>
          </c:tx>
          <c:spPr>
            <a:ln w="12700" cap="rnd">
              <a:solidFill>
                <a:schemeClr val="accent1"/>
              </a:solidFill>
              <a:round/>
            </a:ln>
            <a:effectLst/>
          </c:spPr>
          <c:marker>
            <c:symbol val="none"/>
          </c:marker>
          <c:cat>
            <c:numRef>
              <c:f>'6'!$F$3:$L$3</c:f>
              <c:numCache>
                <c:formatCode>General</c:formatCode>
                <c:ptCount val="7"/>
                <c:pt idx="0">
                  <c:v>2020</c:v>
                </c:pt>
                <c:pt idx="1">
                  <c:v>2021</c:v>
                </c:pt>
                <c:pt idx="2">
                  <c:v>2022</c:v>
                </c:pt>
                <c:pt idx="3">
                  <c:v>2023</c:v>
                </c:pt>
                <c:pt idx="4">
                  <c:v>2024</c:v>
                </c:pt>
                <c:pt idx="5">
                  <c:v>2025</c:v>
                </c:pt>
                <c:pt idx="6">
                  <c:v>2026</c:v>
                </c:pt>
              </c:numCache>
            </c:numRef>
          </c:cat>
          <c:val>
            <c:numRef>
              <c:f>'6'!$F$4:$L$4</c:f>
              <c:numCache>
                <c:formatCode>0.0%</c:formatCode>
                <c:ptCount val="7"/>
                <c:pt idx="0">
                  <c:v>0.31900000000000001</c:v>
                </c:pt>
                <c:pt idx="1">
                  <c:v>0.29699999999999999</c:v>
                </c:pt>
                <c:pt idx="2">
                  <c:v>0.27660000000000001</c:v>
                </c:pt>
                <c:pt idx="3">
                  <c:v>0.25359999999999999</c:v>
                </c:pt>
                <c:pt idx="4">
                  <c:v>0.2419</c:v>
                </c:pt>
                <c:pt idx="5">
                  <c:v>0.2414</c:v>
                </c:pt>
                <c:pt idx="6">
                  <c:v>0.2213</c:v>
                </c:pt>
              </c:numCache>
            </c:numRef>
          </c:val>
          <c:smooth val="0"/>
          <c:extLst>
            <c:ext xmlns:c16="http://schemas.microsoft.com/office/drawing/2014/chart" uri="{C3380CC4-5D6E-409C-BE32-E72D297353CC}">
              <c16:uniqueId val="{00000000-9754-4DD6-ACE5-7867FB3AFACC}"/>
            </c:ext>
          </c:extLst>
        </c:ser>
        <c:ser>
          <c:idx val="1"/>
          <c:order val="1"/>
          <c:tx>
            <c:strRef>
              <c:f>'6'!$A$5</c:f>
              <c:strCache>
                <c:ptCount val="1"/>
                <c:pt idx="0">
                  <c:v>White</c:v>
                </c:pt>
              </c:strCache>
            </c:strRef>
          </c:tx>
          <c:spPr>
            <a:ln w="12700" cap="rnd">
              <a:solidFill>
                <a:schemeClr val="accent2"/>
              </a:solidFill>
              <a:round/>
            </a:ln>
            <a:effectLst/>
          </c:spPr>
          <c:marker>
            <c:symbol val="none"/>
          </c:marker>
          <c:cat>
            <c:numRef>
              <c:f>'6'!$F$3:$L$3</c:f>
              <c:numCache>
                <c:formatCode>General</c:formatCode>
                <c:ptCount val="7"/>
                <c:pt idx="0">
                  <c:v>2020</c:v>
                </c:pt>
                <c:pt idx="1">
                  <c:v>2021</c:v>
                </c:pt>
                <c:pt idx="2">
                  <c:v>2022</c:v>
                </c:pt>
                <c:pt idx="3">
                  <c:v>2023</c:v>
                </c:pt>
                <c:pt idx="4">
                  <c:v>2024</c:v>
                </c:pt>
                <c:pt idx="5">
                  <c:v>2025</c:v>
                </c:pt>
                <c:pt idx="6">
                  <c:v>2026</c:v>
                </c:pt>
              </c:numCache>
            </c:numRef>
          </c:cat>
          <c:val>
            <c:numRef>
              <c:f>'6'!$F$5:$L$5</c:f>
              <c:numCache>
                <c:formatCode>0.0%</c:formatCode>
                <c:ptCount val="7"/>
                <c:pt idx="0">
                  <c:v>0.29899999999999999</c:v>
                </c:pt>
                <c:pt idx="1">
                  <c:v>0.2424</c:v>
                </c:pt>
                <c:pt idx="2">
                  <c:v>0.25659999999999999</c:v>
                </c:pt>
                <c:pt idx="3">
                  <c:v>0.2429</c:v>
                </c:pt>
                <c:pt idx="4">
                  <c:v>0.20580000000000001</c:v>
                </c:pt>
                <c:pt idx="5">
                  <c:v>0.20899999999999999</c:v>
                </c:pt>
                <c:pt idx="6">
                  <c:v>0.19070000000000001</c:v>
                </c:pt>
              </c:numCache>
            </c:numRef>
          </c:val>
          <c:smooth val="0"/>
          <c:extLst>
            <c:ext xmlns:c16="http://schemas.microsoft.com/office/drawing/2014/chart" uri="{C3380CC4-5D6E-409C-BE32-E72D297353CC}">
              <c16:uniqueId val="{00000001-9754-4DD6-ACE5-7867FB3AFACC}"/>
            </c:ext>
          </c:extLst>
        </c:ser>
        <c:dLbls>
          <c:showLegendKey val="0"/>
          <c:showVal val="0"/>
          <c:showCatName val="0"/>
          <c:showSerName val="0"/>
          <c:showPercent val="0"/>
          <c:showBubbleSize val="0"/>
        </c:dLbls>
        <c:smooth val="0"/>
        <c:axId val="145067456"/>
        <c:axId val="145068416"/>
      </c:lineChart>
      <c:catAx>
        <c:axId val="145067456"/>
        <c:scaling>
          <c:orientation val="minMax"/>
        </c:scaling>
        <c:delete val="1"/>
        <c:axPos val="b"/>
        <c:numFmt formatCode="General" sourceLinked="1"/>
        <c:majorTickMark val="none"/>
        <c:minorTickMark val="none"/>
        <c:tickLblPos val="nextTo"/>
        <c:crossAx val="145068416"/>
        <c:crosses val="autoZero"/>
        <c:auto val="1"/>
        <c:lblAlgn val="ctr"/>
        <c:lblOffset val="100"/>
        <c:noMultiLvlLbl val="0"/>
      </c:catAx>
      <c:valAx>
        <c:axId val="145068416"/>
        <c:scaling>
          <c:orientation val="minMax"/>
        </c:scaling>
        <c:delete val="1"/>
        <c:axPos val="l"/>
        <c:numFmt formatCode="0.0%" sourceLinked="1"/>
        <c:majorTickMark val="none"/>
        <c:minorTickMark val="none"/>
        <c:tickLblPos val="nextTo"/>
        <c:crossAx val="145067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3.8834951456310676E-2"/>
          <c:w val="0.99052132701421802"/>
          <c:h val="0.94174757281553401"/>
        </c:manualLayout>
      </c:layout>
      <c:lineChart>
        <c:grouping val="standard"/>
        <c:varyColors val="0"/>
        <c:ser>
          <c:idx val="0"/>
          <c:order val="0"/>
          <c:tx>
            <c:strRef>
              <c:f>'7'!$A$4</c:f>
              <c:strCache>
                <c:ptCount val="1"/>
                <c:pt idx="0">
                  <c:v>BME</c:v>
                </c:pt>
              </c:strCache>
            </c:strRef>
          </c:tx>
          <c:spPr>
            <a:ln w="12700" cap="rnd">
              <a:solidFill>
                <a:schemeClr val="accent1"/>
              </a:solidFill>
              <a:round/>
            </a:ln>
            <a:effectLst/>
          </c:spPr>
          <c:marker>
            <c:symbol val="none"/>
          </c:marker>
          <c:cat>
            <c:numRef>
              <c:f>'7'!$F$3:$L$3</c:f>
              <c:numCache>
                <c:formatCode>General</c:formatCode>
                <c:ptCount val="7"/>
                <c:pt idx="0">
                  <c:v>2020</c:v>
                </c:pt>
                <c:pt idx="1">
                  <c:v>2021</c:v>
                </c:pt>
                <c:pt idx="2">
                  <c:v>2022</c:v>
                </c:pt>
                <c:pt idx="3">
                  <c:v>2023</c:v>
                </c:pt>
                <c:pt idx="4">
                  <c:v>2024</c:v>
                </c:pt>
                <c:pt idx="5">
                  <c:v>2025</c:v>
                </c:pt>
                <c:pt idx="6">
                  <c:v>2026</c:v>
                </c:pt>
              </c:numCache>
            </c:numRef>
          </c:cat>
          <c:val>
            <c:numRef>
              <c:f>'7'!$F$4:$L$4</c:f>
              <c:numCache>
                <c:formatCode>0.0%</c:formatCode>
                <c:ptCount val="7"/>
                <c:pt idx="0">
                  <c:v>0.39700000000000002</c:v>
                </c:pt>
                <c:pt idx="1">
                  <c:v>0.39700000000000002</c:v>
                </c:pt>
                <c:pt idx="2">
                  <c:v>0.39900000000000002</c:v>
                </c:pt>
                <c:pt idx="3">
                  <c:v>0.41199999999999998</c:v>
                </c:pt>
                <c:pt idx="4">
                  <c:v>0.46300000000000002</c:v>
                </c:pt>
                <c:pt idx="5">
                  <c:v>0.46889999999999998</c:v>
                </c:pt>
                <c:pt idx="6">
                  <c:v>0.50680000000000003</c:v>
                </c:pt>
              </c:numCache>
            </c:numRef>
          </c:val>
          <c:smooth val="0"/>
          <c:extLst>
            <c:ext xmlns:c16="http://schemas.microsoft.com/office/drawing/2014/chart" uri="{C3380CC4-5D6E-409C-BE32-E72D297353CC}">
              <c16:uniqueId val="{00000000-8CEB-4370-BD00-1E153CF546CD}"/>
            </c:ext>
          </c:extLst>
        </c:ser>
        <c:ser>
          <c:idx val="1"/>
          <c:order val="1"/>
          <c:tx>
            <c:strRef>
              <c:f>'7'!$A$5</c:f>
              <c:strCache>
                <c:ptCount val="1"/>
                <c:pt idx="0">
                  <c:v>White</c:v>
                </c:pt>
              </c:strCache>
            </c:strRef>
          </c:tx>
          <c:spPr>
            <a:ln w="12700" cap="rnd">
              <a:solidFill>
                <a:schemeClr val="accent2"/>
              </a:solidFill>
              <a:round/>
            </a:ln>
            <a:effectLst/>
          </c:spPr>
          <c:marker>
            <c:symbol val="none"/>
          </c:marker>
          <c:cat>
            <c:numRef>
              <c:f>'7'!$F$3:$L$3</c:f>
              <c:numCache>
                <c:formatCode>General</c:formatCode>
                <c:ptCount val="7"/>
                <c:pt idx="0">
                  <c:v>2020</c:v>
                </c:pt>
                <c:pt idx="1">
                  <c:v>2021</c:v>
                </c:pt>
                <c:pt idx="2">
                  <c:v>2022</c:v>
                </c:pt>
                <c:pt idx="3">
                  <c:v>2023</c:v>
                </c:pt>
                <c:pt idx="4">
                  <c:v>2024</c:v>
                </c:pt>
                <c:pt idx="5">
                  <c:v>2025</c:v>
                </c:pt>
                <c:pt idx="6">
                  <c:v>2026</c:v>
                </c:pt>
              </c:numCache>
            </c:numRef>
          </c:cat>
          <c:val>
            <c:numRef>
              <c:f>'7'!$F$5:$L$5</c:f>
              <c:numCache>
                <c:formatCode>0.0%</c:formatCode>
                <c:ptCount val="7"/>
                <c:pt idx="0">
                  <c:v>0.58199999999999996</c:v>
                </c:pt>
                <c:pt idx="1">
                  <c:v>0.56399999999999995</c:v>
                </c:pt>
                <c:pt idx="2">
                  <c:v>0.54400000000000004</c:v>
                </c:pt>
                <c:pt idx="3">
                  <c:v>0.57499999999999996</c:v>
                </c:pt>
                <c:pt idx="4">
                  <c:v>0.56399999999999995</c:v>
                </c:pt>
                <c:pt idx="5">
                  <c:v>0.5897</c:v>
                </c:pt>
                <c:pt idx="6">
                  <c:v>0.57840000000000003</c:v>
                </c:pt>
              </c:numCache>
            </c:numRef>
          </c:val>
          <c:smooth val="0"/>
          <c:extLst>
            <c:ext xmlns:c16="http://schemas.microsoft.com/office/drawing/2014/chart" uri="{C3380CC4-5D6E-409C-BE32-E72D297353CC}">
              <c16:uniqueId val="{00000001-8CEB-4370-BD00-1E153CF546CD}"/>
            </c:ext>
          </c:extLst>
        </c:ser>
        <c:dLbls>
          <c:showLegendKey val="0"/>
          <c:showVal val="0"/>
          <c:showCatName val="0"/>
          <c:showSerName val="0"/>
          <c:showPercent val="0"/>
          <c:showBubbleSize val="0"/>
        </c:dLbls>
        <c:smooth val="0"/>
        <c:axId val="145067456"/>
        <c:axId val="145068416"/>
      </c:lineChart>
      <c:catAx>
        <c:axId val="145067456"/>
        <c:scaling>
          <c:orientation val="minMax"/>
        </c:scaling>
        <c:delete val="1"/>
        <c:axPos val="b"/>
        <c:numFmt formatCode="General" sourceLinked="1"/>
        <c:majorTickMark val="none"/>
        <c:minorTickMark val="none"/>
        <c:tickLblPos val="nextTo"/>
        <c:crossAx val="145068416"/>
        <c:crosses val="autoZero"/>
        <c:auto val="1"/>
        <c:lblAlgn val="ctr"/>
        <c:lblOffset val="100"/>
        <c:noMultiLvlLbl val="0"/>
      </c:catAx>
      <c:valAx>
        <c:axId val="145068416"/>
        <c:scaling>
          <c:orientation val="minMax"/>
        </c:scaling>
        <c:delete val="1"/>
        <c:axPos val="l"/>
        <c:numFmt formatCode="0.0%" sourceLinked="1"/>
        <c:majorTickMark val="none"/>
        <c:minorTickMark val="none"/>
        <c:tickLblPos val="nextTo"/>
        <c:crossAx val="145067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B8043-9FEA-4B2E-B29F-0CB0E87D5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6500</Words>
  <Characters>37056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Blank Document Template</vt:lpstr>
    </vt:vector>
  </TitlesOfParts>
  <Company>PA Consulting Group</Company>
  <LinksUpToDate>false</LinksUpToDate>
  <CharactersWithSpaces>43470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 Template</dc:title>
  <dc:creator>willise</dc:creator>
  <cp:lastModifiedBy>ANJOYEB, Simon (WHITTINGTON HEALTH NHS TRUST)</cp:lastModifiedBy>
  <cp:revision>3</cp:revision>
  <cp:lastPrinted>2024-05-10T14:36:00Z</cp:lastPrinted>
  <dcterms:created xsi:type="dcterms:W3CDTF">2026-05-22T09:46:00Z</dcterms:created>
  <dcterms:modified xsi:type="dcterms:W3CDTF">2026-06-23T08:57:00Z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5.6  10/05/06 01:05:04</vt:lpwstr>
  </property>
  <property fmtid="{D5CDD505-2E9C-101B-9397-08002B2CF9AE}" pid="3" name="WinDIP File ID">
    <vt:lpwstr>b6e7e476-b773-4703-ab3a-d1b3d9da0c58</vt:lpwstr>
  </property>
  <property fmtid="{D5CDD505-2E9C-101B-9397-08002B2CF9AE}" pid="4" name="GrammarlyDocumentId">
    <vt:lpwstr>89fe9a0c78cebd45e701dd9b48e11e0b885f2cb4cca889109d7c2abb075a6e0e</vt:lpwstr>
  </property>
</Properties>
</file>